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F01" w:rsidRPr="00072F01" w:rsidRDefault="00072F01" w:rsidP="00072F0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Roboto" w:eastAsia="Times New Roman" w:hAnsi="Roboto" w:cs="Times New Roman"/>
          <w:b/>
          <w:color w:val="000000"/>
          <w:kern w:val="36"/>
          <w:szCs w:val="28"/>
          <w:lang w:eastAsia="pl-PL"/>
        </w:rPr>
      </w:pPr>
      <w:r w:rsidRPr="00072F01">
        <w:rPr>
          <w:rFonts w:ascii="Roboto" w:eastAsia="Times New Roman" w:hAnsi="Roboto" w:cs="Times New Roman"/>
          <w:b/>
          <w:color w:val="000000"/>
          <w:kern w:val="36"/>
          <w:szCs w:val="28"/>
          <w:lang w:eastAsia="pl-PL"/>
        </w:rPr>
        <w:t>Ruszył nabór wniosków d</w:t>
      </w:r>
      <w:bookmarkStart w:id="0" w:name="_GoBack"/>
      <w:bookmarkEnd w:id="0"/>
      <w:r w:rsidRPr="00072F01">
        <w:rPr>
          <w:rFonts w:ascii="Roboto" w:eastAsia="Times New Roman" w:hAnsi="Roboto" w:cs="Times New Roman"/>
          <w:b/>
          <w:color w:val="000000"/>
          <w:kern w:val="36"/>
          <w:szCs w:val="28"/>
          <w:lang w:eastAsia="pl-PL"/>
        </w:rPr>
        <w:t>o Programu Rozwoju Infrastruktury Sportowej</w:t>
      </w:r>
    </w:p>
    <w:p w:rsidR="00072F01" w:rsidRPr="00072F01" w:rsidRDefault="00072F01" w:rsidP="00072F01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szCs w:val="28"/>
          <w:lang w:eastAsia="pl-PL"/>
        </w:rPr>
      </w:pPr>
      <w:r w:rsidRPr="00072F01">
        <w:rPr>
          <w:rFonts w:ascii="Roboto" w:eastAsia="Times New Roman" w:hAnsi="Roboto" w:cs="Times New Roman"/>
          <w:b/>
          <w:bCs/>
          <w:szCs w:val="28"/>
          <w:lang w:eastAsia="pl-PL"/>
        </w:rPr>
        <w:t>Informujemy o ogłoszeniu przez Zarząd Województwa Pomorskiego, uchwałą nr 258/71/25 z dnia 4 marca 2025 roku, naboru wniosków do Programu rozwoju infrastruktury sportowej.</w:t>
      </w:r>
    </w:p>
    <w:p w:rsidR="00072F01" w:rsidRPr="00072F01" w:rsidRDefault="00072F01" w:rsidP="00072F01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lang w:eastAsia="pl-PL"/>
        </w:rPr>
      </w:pPr>
      <w:r w:rsidRPr="00072F01">
        <w:rPr>
          <w:rFonts w:ascii="Roboto" w:eastAsia="Times New Roman" w:hAnsi="Roboto" w:cs="Times New Roman"/>
          <w:lang w:eastAsia="pl-PL"/>
        </w:rPr>
        <w:t>Zarząd Województwa Pomorskiego ogłosił nabór wniosków o dofinansowanie zadań inwestycyjnych w ramach </w:t>
      </w:r>
      <w:hyperlink r:id="rId6" w:history="1">
        <w:r w:rsidRPr="00072F01">
          <w:rPr>
            <w:rFonts w:ascii="Roboto" w:eastAsia="Times New Roman" w:hAnsi="Roboto" w:cs="Times New Roman"/>
            <w:color w:val="0000FF"/>
            <w:u w:val="single"/>
            <w:lang w:eastAsia="pl-PL"/>
          </w:rPr>
          <w:t>programu rozwoju infrastruktury sportowej w województwach</w:t>
        </w:r>
      </w:hyperlink>
      <w:r w:rsidRPr="00072F01">
        <w:rPr>
          <w:rFonts w:ascii="Roboto" w:eastAsia="Times New Roman" w:hAnsi="Roboto" w:cs="Times New Roman"/>
          <w:lang w:eastAsia="pl-PL"/>
        </w:rPr>
        <w:t>. To pierwsza edycja tego programu, realizowanego przez Ministerstwo Sportu i Turystyki we współpracy z samorządami województw.</w:t>
      </w:r>
    </w:p>
    <w:p w:rsidR="00072F01" w:rsidRPr="00072F01" w:rsidRDefault="00072F01" w:rsidP="00072F01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lang w:eastAsia="pl-PL"/>
        </w:rPr>
      </w:pPr>
      <w:r w:rsidRPr="00072F01">
        <w:rPr>
          <w:rFonts w:ascii="Roboto" w:eastAsia="Times New Roman" w:hAnsi="Roboto" w:cs="Times New Roman"/>
          <w:lang w:eastAsia="pl-PL"/>
        </w:rPr>
        <w:t>Program ma na celu wspieranie budowy i modernizacji obiektów sportowych w województwach, poprawę warunków do uprawiania sportu oraz zwiększenie dostępności nowoczesnych obiektów sportowych dla lokalnych społeczności. Dofinansowaniem mogą zostać objęte obiekty ogólnodostępne, umożliwiające masowe uprawianie sportu.</w:t>
      </w:r>
    </w:p>
    <w:p w:rsidR="00072F01" w:rsidRPr="00072F01" w:rsidRDefault="00072F01" w:rsidP="00072F01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lang w:eastAsia="pl-PL"/>
        </w:rPr>
      </w:pPr>
      <w:r w:rsidRPr="00072F01">
        <w:rPr>
          <w:rFonts w:ascii="Roboto" w:eastAsia="Times New Roman" w:hAnsi="Roboto" w:cs="Times New Roman"/>
          <w:lang w:eastAsia="pl-PL"/>
        </w:rPr>
        <w:t>Łączna kwota dofinansowania przewidziana w alokacji na Województwo Pomorskie w 2025 roku wynosi </w:t>
      </w:r>
      <w:r w:rsidRPr="00072F01">
        <w:rPr>
          <w:rFonts w:ascii="Roboto" w:eastAsia="Times New Roman" w:hAnsi="Roboto" w:cs="Times New Roman"/>
          <w:b/>
          <w:bCs/>
          <w:lang w:eastAsia="pl-PL"/>
        </w:rPr>
        <w:t>25.077.400 zł</w:t>
      </w:r>
      <w:r w:rsidRPr="00072F01">
        <w:rPr>
          <w:rFonts w:ascii="Roboto" w:eastAsia="Times New Roman" w:hAnsi="Roboto" w:cs="Times New Roman"/>
          <w:lang w:eastAsia="pl-PL"/>
        </w:rPr>
        <w:t>, po </w:t>
      </w:r>
      <w:r w:rsidRPr="00072F01">
        <w:rPr>
          <w:rFonts w:ascii="Roboto" w:eastAsia="Times New Roman" w:hAnsi="Roboto" w:cs="Times New Roman"/>
          <w:b/>
          <w:bCs/>
          <w:lang w:eastAsia="pl-PL"/>
        </w:rPr>
        <w:t>12.538.700 zł</w:t>
      </w:r>
      <w:r w:rsidRPr="00072F01">
        <w:rPr>
          <w:rFonts w:ascii="Roboto" w:eastAsia="Times New Roman" w:hAnsi="Roboto" w:cs="Times New Roman"/>
          <w:lang w:eastAsia="pl-PL"/>
        </w:rPr>
        <w:t> ze środków Funduszu Rozwoju Kultury Fizycznej oraz budżetu Województwa Pomorskiego.</w:t>
      </w:r>
    </w:p>
    <w:p w:rsidR="00072F01" w:rsidRPr="00072F01" w:rsidRDefault="00072F01" w:rsidP="00072F01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lang w:eastAsia="pl-PL"/>
        </w:rPr>
      </w:pPr>
      <w:r w:rsidRPr="00072F01">
        <w:rPr>
          <w:rFonts w:ascii="Roboto" w:eastAsia="Times New Roman" w:hAnsi="Roboto" w:cs="Times New Roman"/>
          <w:lang w:eastAsia="pl-PL"/>
        </w:rPr>
        <w:t>Uprawnionymi do wnioskowania w tej edycji programu są jednostki samorządu terytorialnego, a dofinansowaniem mogą otrzymać inwestycje ujęte w Programie Rozwoju Bazy Sportowej w Województwie Pomorskim na lata 2025-2030, przyjętym </w:t>
      </w:r>
      <w:hyperlink r:id="rId7" w:history="1">
        <w:r w:rsidRPr="00072F01">
          <w:rPr>
            <w:rFonts w:ascii="Roboto" w:eastAsia="Times New Roman" w:hAnsi="Roboto" w:cs="Times New Roman"/>
            <w:color w:val="0000FF"/>
            <w:u w:val="single"/>
            <w:lang w:eastAsia="pl-PL"/>
          </w:rPr>
          <w:t>Uchwałą nr 116/X/24 Sejmiku Województwa Pomorskiego w dniu 20.12.2024 roku</w:t>
        </w:r>
      </w:hyperlink>
      <w:r w:rsidRPr="00072F01">
        <w:rPr>
          <w:rFonts w:ascii="Roboto" w:eastAsia="Times New Roman" w:hAnsi="Roboto" w:cs="Times New Roman"/>
          <w:lang w:eastAsia="pl-PL"/>
        </w:rPr>
        <w:t> Wnioskodawcy przysługuje prawo złożenia jednego wniosku o dofinansowanie.</w:t>
      </w:r>
    </w:p>
    <w:p w:rsidR="00072F01" w:rsidRPr="00072F01" w:rsidRDefault="00072F01" w:rsidP="00072F01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lang w:eastAsia="pl-PL"/>
        </w:rPr>
      </w:pPr>
      <w:r w:rsidRPr="00072F01">
        <w:rPr>
          <w:rFonts w:ascii="Roboto" w:eastAsia="Times New Roman" w:hAnsi="Roboto" w:cs="Times New Roman"/>
          <w:lang w:eastAsia="pl-PL"/>
        </w:rPr>
        <w:t>Maksymalna kwota dofinansowania to </w:t>
      </w:r>
      <w:r w:rsidRPr="00072F01">
        <w:rPr>
          <w:rFonts w:ascii="Roboto" w:eastAsia="Times New Roman" w:hAnsi="Roboto" w:cs="Times New Roman"/>
          <w:b/>
          <w:bCs/>
          <w:lang w:eastAsia="pl-PL"/>
        </w:rPr>
        <w:t>2.000.000 zł</w:t>
      </w:r>
      <w:r w:rsidRPr="00072F01">
        <w:rPr>
          <w:rFonts w:ascii="Roboto" w:eastAsia="Times New Roman" w:hAnsi="Roboto" w:cs="Times New Roman"/>
          <w:lang w:eastAsia="pl-PL"/>
        </w:rPr>
        <w:t> ze środków budżetu Województwa Pomorskiego, maksymalnie </w:t>
      </w:r>
      <w:r w:rsidRPr="00072F01">
        <w:rPr>
          <w:rFonts w:ascii="Roboto" w:eastAsia="Times New Roman" w:hAnsi="Roboto" w:cs="Times New Roman"/>
          <w:b/>
          <w:bCs/>
          <w:lang w:eastAsia="pl-PL"/>
        </w:rPr>
        <w:t>do 30% wydatków kwalifikowanych</w:t>
      </w:r>
      <w:r w:rsidRPr="00072F01">
        <w:rPr>
          <w:rFonts w:ascii="Roboto" w:eastAsia="Times New Roman" w:hAnsi="Roboto" w:cs="Times New Roman"/>
          <w:lang w:eastAsia="pl-PL"/>
        </w:rPr>
        <w:t> w projekcie. Wsparcie ze strony Ministerstwa Sportu i Turystyki będzie udzielane w tej samej wysokości. Minimalna wartość projektu to wydatki kwalifikowane na poziomie co najmniej </w:t>
      </w:r>
      <w:r w:rsidRPr="00072F01">
        <w:rPr>
          <w:rFonts w:ascii="Roboto" w:eastAsia="Times New Roman" w:hAnsi="Roboto" w:cs="Times New Roman"/>
          <w:b/>
          <w:bCs/>
          <w:lang w:eastAsia="pl-PL"/>
        </w:rPr>
        <w:t>300.000 zł</w:t>
      </w:r>
      <w:r w:rsidRPr="00072F01">
        <w:rPr>
          <w:rFonts w:ascii="Roboto" w:eastAsia="Times New Roman" w:hAnsi="Roboto" w:cs="Times New Roman"/>
          <w:lang w:eastAsia="pl-PL"/>
        </w:rPr>
        <w:t>.</w:t>
      </w:r>
    </w:p>
    <w:p w:rsidR="00072F01" w:rsidRPr="00072F01" w:rsidRDefault="00072F01" w:rsidP="00072F01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lang w:eastAsia="pl-PL"/>
        </w:rPr>
      </w:pPr>
      <w:r w:rsidRPr="00072F01">
        <w:rPr>
          <w:rFonts w:ascii="Roboto" w:eastAsia="Times New Roman" w:hAnsi="Roboto" w:cs="Times New Roman"/>
          <w:lang w:eastAsia="pl-PL"/>
        </w:rPr>
        <w:t>Zasady naboru, oceny i wyboru wniosków oraz typy projektów i rodzaje kosztów kwalifikowanych określa </w:t>
      </w:r>
      <w:hyperlink r:id="rId8" w:history="1">
        <w:r w:rsidRPr="00072F01">
          <w:rPr>
            <w:rFonts w:ascii="Roboto" w:eastAsia="Times New Roman" w:hAnsi="Roboto" w:cs="Times New Roman"/>
            <w:color w:val="0000FF"/>
            <w:u w:val="single"/>
            <w:lang w:eastAsia="pl-PL"/>
          </w:rPr>
          <w:t>Regulamin Programu rozwoju infrastruktury sportowej</w:t>
        </w:r>
      </w:hyperlink>
      <w:r w:rsidRPr="00072F01">
        <w:rPr>
          <w:rFonts w:ascii="Roboto" w:eastAsia="Times New Roman" w:hAnsi="Roboto" w:cs="Times New Roman"/>
          <w:lang w:eastAsia="pl-PL"/>
        </w:rPr>
        <w:t> w województwach dla Województwa Pomorskiego – Edycja 2025, przyjęty przez Zarząd Województwa Pomorskiego i będący </w:t>
      </w:r>
      <w:hyperlink r:id="rId9" w:history="1">
        <w:r w:rsidRPr="00072F01">
          <w:rPr>
            <w:rFonts w:ascii="Roboto" w:eastAsia="Times New Roman" w:hAnsi="Roboto" w:cs="Times New Roman"/>
            <w:color w:val="0000FF"/>
            <w:u w:val="single"/>
            <w:lang w:eastAsia="pl-PL"/>
          </w:rPr>
          <w:t>załącznikiem</w:t>
        </w:r>
      </w:hyperlink>
      <w:r w:rsidRPr="00072F01">
        <w:rPr>
          <w:rFonts w:ascii="Roboto" w:eastAsia="Times New Roman" w:hAnsi="Roboto" w:cs="Times New Roman"/>
          <w:lang w:eastAsia="pl-PL"/>
        </w:rPr>
        <w:t> do </w:t>
      </w:r>
      <w:hyperlink r:id="rId10" w:history="1">
        <w:r w:rsidRPr="00072F01">
          <w:rPr>
            <w:rFonts w:ascii="Roboto" w:eastAsia="Times New Roman" w:hAnsi="Roboto" w:cs="Times New Roman"/>
            <w:color w:val="0000FF"/>
            <w:u w:val="single"/>
            <w:lang w:eastAsia="pl-PL"/>
          </w:rPr>
          <w:t>Uchwały nr 258/71/25</w:t>
        </w:r>
      </w:hyperlink>
      <w:r w:rsidRPr="00072F01">
        <w:rPr>
          <w:rFonts w:ascii="Roboto" w:eastAsia="Times New Roman" w:hAnsi="Roboto" w:cs="Times New Roman"/>
          <w:lang w:eastAsia="pl-PL"/>
        </w:rPr>
        <w:t> z dnia 04.03.2025 r.</w:t>
      </w:r>
    </w:p>
    <w:p w:rsidR="00072F01" w:rsidRPr="00072F01" w:rsidRDefault="00072F01" w:rsidP="00072F01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lang w:eastAsia="pl-PL"/>
        </w:rPr>
      </w:pPr>
      <w:hyperlink r:id="rId11" w:history="1">
        <w:r w:rsidRPr="00072F01">
          <w:rPr>
            <w:rFonts w:ascii="Roboto" w:eastAsia="Times New Roman" w:hAnsi="Roboto" w:cs="Times New Roman"/>
            <w:color w:val="0000FF"/>
            <w:u w:val="single"/>
            <w:lang w:eastAsia="pl-PL"/>
          </w:rPr>
          <w:t>Wniosek</w:t>
        </w:r>
      </w:hyperlink>
      <w:r w:rsidRPr="00072F01">
        <w:rPr>
          <w:rFonts w:ascii="Roboto" w:eastAsia="Times New Roman" w:hAnsi="Roboto" w:cs="Times New Roman"/>
          <w:lang w:eastAsia="pl-PL"/>
        </w:rPr>
        <w:t> należy sporządzić </w:t>
      </w:r>
      <w:hyperlink r:id="rId12" w:history="1">
        <w:r w:rsidRPr="00072F01">
          <w:rPr>
            <w:rFonts w:ascii="Roboto" w:eastAsia="Times New Roman" w:hAnsi="Roboto" w:cs="Times New Roman"/>
            <w:color w:val="0000FF"/>
            <w:u w:val="single"/>
            <w:lang w:eastAsia="pl-PL"/>
          </w:rPr>
          <w:t>na formularzu</w:t>
        </w:r>
      </w:hyperlink>
      <w:r w:rsidRPr="00072F01">
        <w:rPr>
          <w:rFonts w:ascii="Roboto" w:eastAsia="Times New Roman" w:hAnsi="Roboto" w:cs="Times New Roman"/>
          <w:lang w:eastAsia="pl-PL"/>
        </w:rPr>
        <w:t> zamieszczonym na stronie internetowej Urzędu Marszałkowskiego Województwa Pomorskiego oraz złożyć </w:t>
      </w:r>
      <w:r w:rsidRPr="00072F01">
        <w:rPr>
          <w:rFonts w:ascii="Roboto" w:eastAsia="Times New Roman" w:hAnsi="Roboto" w:cs="Times New Roman"/>
          <w:b/>
          <w:bCs/>
          <w:lang w:eastAsia="pl-PL"/>
        </w:rPr>
        <w:t>w terminie od dnia 5.03 do dnia 28.03.2025 r.</w:t>
      </w:r>
      <w:r w:rsidRPr="00072F01">
        <w:rPr>
          <w:rFonts w:ascii="Roboto" w:eastAsia="Times New Roman" w:hAnsi="Roboto" w:cs="Times New Roman"/>
          <w:lang w:eastAsia="pl-PL"/>
        </w:rPr>
        <w:t> w sposób wskazany w regulaminie.</w:t>
      </w:r>
    </w:p>
    <w:p w:rsidR="00072F01" w:rsidRPr="00072F01" w:rsidRDefault="00072F01" w:rsidP="00072F01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lang w:eastAsia="pl-PL"/>
        </w:rPr>
      </w:pPr>
      <w:r w:rsidRPr="00072F01">
        <w:rPr>
          <w:rFonts w:ascii="Roboto" w:eastAsia="Times New Roman" w:hAnsi="Roboto" w:cs="Times New Roman"/>
          <w:lang w:eastAsia="pl-PL"/>
        </w:rPr>
        <w:t>Wymogiem formalnym w zakresie zaawansowania zadania inwestycji jest co najmniej trwający już proces przygotowania dokumentacji projektowej oraz rozpoczęcie robót budowlanych przewidziane najpóźniej w 2026 roku. Po dokonaniu wstępnego wyboru projektów przez Zarząd Województwa Pomorskiego, wnioski w terminie do 31 maja 2025 roku będą składane przez wnioskodawców do Ministerstwa Sportu i Turystyki, na tym etapie wymagane będzie posiadane zezwolenie na realizację (prawomocne pozwolenie na budowę lub zgłoszenie robót budowlanych niewymagających pozwolenia na budowę).</w:t>
      </w:r>
    </w:p>
    <w:p w:rsidR="00072F01" w:rsidRPr="00072F01" w:rsidRDefault="00072F01" w:rsidP="00072F01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lang w:eastAsia="pl-PL"/>
        </w:rPr>
      </w:pPr>
      <w:r w:rsidRPr="00072F01">
        <w:rPr>
          <w:rFonts w:ascii="Roboto" w:eastAsia="Times New Roman" w:hAnsi="Roboto" w:cs="Times New Roman"/>
          <w:lang w:eastAsia="pl-PL"/>
        </w:rPr>
        <w:t>Prosimy o zapoznanie się z treścią </w:t>
      </w:r>
      <w:hyperlink r:id="rId13" w:history="1">
        <w:r w:rsidRPr="00072F01">
          <w:rPr>
            <w:rFonts w:ascii="Roboto" w:eastAsia="Times New Roman" w:hAnsi="Roboto" w:cs="Times New Roman"/>
            <w:color w:val="0000FF"/>
            <w:u w:val="single"/>
            <w:lang w:eastAsia="pl-PL"/>
          </w:rPr>
          <w:t>Regulaminu programu rozwoju infrastruktury sportowej</w:t>
        </w:r>
      </w:hyperlink>
      <w:r w:rsidRPr="00072F01">
        <w:rPr>
          <w:rFonts w:ascii="Roboto" w:eastAsia="Times New Roman" w:hAnsi="Roboto" w:cs="Times New Roman"/>
          <w:lang w:eastAsia="pl-PL"/>
        </w:rPr>
        <w:t>, a także z załączonymi wzorami następujących dokumentów, będących załącznikami do przedmiotowego regulaminu:</w:t>
      </w:r>
    </w:p>
    <w:p w:rsidR="00072F01" w:rsidRPr="00072F01" w:rsidRDefault="00072F01" w:rsidP="00072F0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Roboto" w:eastAsia="Times New Roman" w:hAnsi="Roboto" w:cs="Times New Roman"/>
          <w:lang w:eastAsia="pl-PL"/>
        </w:rPr>
      </w:pPr>
      <w:hyperlink r:id="rId14" w:history="1">
        <w:r w:rsidRPr="00072F01">
          <w:rPr>
            <w:rFonts w:ascii="Roboto" w:eastAsia="Times New Roman" w:hAnsi="Roboto" w:cs="Times New Roman"/>
            <w:color w:val="0000FF"/>
            <w:u w:val="single"/>
            <w:lang w:eastAsia="pl-PL"/>
          </w:rPr>
          <w:t>karta oceny formalnej</w:t>
        </w:r>
      </w:hyperlink>
    </w:p>
    <w:p w:rsidR="00072F01" w:rsidRPr="00072F01" w:rsidRDefault="00072F01" w:rsidP="00072F0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Roboto" w:eastAsia="Times New Roman" w:hAnsi="Roboto" w:cs="Times New Roman"/>
          <w:lang w:eastAsia="pl-PL"/>
        </w:rPr>
      </w:pPr>
      <w:hyperlink r:id="rId15" w:history="1">
        <w:r w:rsidRPr="00072F01">
          <w:rPr>
            <w:rFonts w:ascii="Roboto" w:eastAsia="Times New Roman" w:hAnsi="Roboto" w:cs="Times New Roman"/>
            <w:color w:val="0000FF"/>
            <w:u w:val="single"/>
            <w:lang w:eastAsia="pl-PL"/>
          </w:rPr>
          <w:t>karta oceny merytorycznej</w:t>
        </w:r>
      </w:hyperlink>
    </w:p>
    <w:p w:rsidR="00072F01" w:rsidRPr="00072F01" w:rsidRDefault="00072F01" w:rsidP="00072F0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Roboto" w:eastAsia="Times New Roman" w:hAnsi="Roboto" w:cs="Times New Roman"/>
          <w:lang w:eastAsia="pl-PL"/>
        </w:rPr>
      </w:pPr>
      <w:hyperlink r:id="rId16" w:history="1">
        <w:r w:rsidRPr="00072F01">
          <w:rPr>
            <w:rFonts w:ascii="Roboto" w:eastAsia="Times New Roman" w:hAnsi="Roboto" w:cs="Times New Roman"/>
            <w:color w:val="0000FF"/>
            <w:u w:val="single"/>
            <w:lang w:eastAsia="pl-PL"/>
          </w:rPr>
          <w:t>wzór umowy</w:t>
        </w:r>
      </w:hyperlink>
    </w:p>
    <w:p w:rsidR="00072F01" w:rsidRPr="00072F01" w:rsidRDefault="00072F01" w:rsidP="00072F0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Roboto" w:eastAsia="Times New Roman" w:hAnsi="Roboto" w:cs="Times New Roman"/>
          <w:lang w:eastAsia="pl-PL"/>
        </w:rPr>
      </w:pPr>
      <w:hyperlink r:id="rId17" w:history="1">
        <w:r w:rsidRPr="00072F01">
          <w:rPr>
            <w:rFonts w:ascii="Roboto" w:eastAsia="Times New Roman" w:hAnsi="Roboto" w:cs="Times New Roman"/>
            <w:color w:val="0000FF"/>
            <w:u w:val="single"/>
            <w:lang w:eastAsia="pl-PL"/>
          </w:rPr>
          <w:t>harmonogram rzeczowo-finansowy</w:t>
        </w:r>
      </w:hyperlink>
      <w:r w:rsidRPr="00072F01">
        <w:rPr>
          <w:rFonts w:ascii="Roboto" w:eastAsia="Times New Roman" w:hAnsi="Roboto" w:cs="Times New Roman"/>
          <w:lang w:eastAsia="pl-PL"/>
        </w:rPr>
        <w:t> (załącznik nr 1 do umowy)</w:t>
      </w:r>
    </w:p>
    <w:p w:rsidR="00072F01" w:rsidRPr="00072F01" w:rsidRDefault="00072F01" w:rsidP="00072F0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Roboto" w:eastAsia="Times New Roman" w:hAnsi="Roboto" w:cs="Times New Roman"/>
          <w:lang w:eastAsia="pl-PL"/>
        </w:rPr>
      </w:pPr>
      <w:hyperlink r:id="rId18" w:history="1">
        <w:r w:rsidRPr="00072F01">
          <w:rPr>
            <w:rFonts w:ascii="Roboto" w:eastAsia="Times New Roman" w:hAnsi="Roboto" w:cs="Times New Roman"/>
            <w:color w:val="0000FF"/>
            <w:u w:val="single"/>
            <w:lang w:eastAsia="pl-PL"/>
          </w:rPr>
          <w:t>wniosek o wypłatę dotacji</w:t>
        </w:r>
      </w:hyperlink>
      <w:r w:rsidRPr="00072F01">
        <w:rPr>
          <w:rFonts w:ascii="Roboto" w:eastAsia="Times New Roman" w:hAnsi="Roboto" w:cs="Times New Roman"/>
          <w:lang w:eastAsia="pl-PL"/>
        </w:rPr>
        <w:t> (załącznik nr 2 do umowy)</w:t>
      </w:r>
    </w:p>
    <w:p w:rsidR="00072F01" w:rsidRPr="00072F01" w:rsidRDefault="00072F01" w:rsidP="00072F0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Roboto" w:eastAsia="Times New Roman" w:hAnsi="Roboto" w:cs="Times New Roman"/>
          <w:lang w:eastAsia="pl-PL"/>
        </w:rPr>
      </w:pPr>
      <w:hyperlink r:id="rId19" w:history="1">
        <w:r w:rsidRPr="00072F01">
          <w:rPr>
            <w:rFonts w:ascii="Roboto" w:eastAsia="Times New Roman" w:hAnsi="Roboto" w:cs="Times New Roman"/>
            <w:color w:val="0000FF"/>
            <w:u w:val="single"/>
            <w:lang w:eastAsia="pl-PL"/>
          </w:rPr>
          <w:t>oświadczenie o kwalifikowalności vat</w:t>
        </w:r>
      </w:hyperlink>
      <w:r w:rsidRPr="00072F01">
        <w:rPr>
          <w:rFonts w:ascii="Roboto" w:eastAsia="Times New Roman" w:hAnsi="Roboto" w:cs="Times New Roman"/>
          <w:lang w:eastAsia="pl-PL"/>
        </w:rPr>
        <w:t> (załącznik nr 3 do umowy)</w:t>
      </w:r>
    </w:p>
    <w:p w:rsidR="00072F01" w:rsidRPr="00072F01" w:rsidRDefault="00072F01" w:rsidP="00072F0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Roboto" w:eastAsia="Times New Roman" w:hAnsi="Roboto" w:cs="Times New Roman"/>
          <w:lang w:eastAsia="pl-PL"/>
        </w:rPr>
      </w:pPr>
      <w:hyperlink r:id="rId20" w:history="1">
        <w:r w:rsidRPr="00072F01">
          <w:rPr>
            <w:rFonts w:ascii="Roboto" w:eastAsia="Times New Roman" w:hAnsi="Roboto" w:cs="Times New Roman"/>
            <w:color w:val="0000FF"/>
            <w:u w:val="single"/>
            <w:lang w:eastAsia="pl-PL"/>
          </w:rPr>
          <w:t>sprawozdanie z realizacji zadania</w:t>
        </w:r>
      </w:hyperlink>
      <w:r w:rsidRPr="00072F01">
        <w:rPr>
          <w:rFonts w:ascii="Roboto" w:eastAsia="Times New Roman" w:hAnsi="Roboto" w:cs="Times New Roman"/>
          <w:lang w:eastAsia="pl-PL"/>
        </w:rPr>
        <w:t> (załącznik nr 4 do umowy)</w:t>
      </w:r>
    </w:p>
    <w:p w:rsidR="00072F01" w:rsidRPr="00072F01" w:rsidRDefault="00072F01" w:rsidP="00072F01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Roboto" w:eastAsia="Times New Roman" w:hAnsi="Roboto" w:cs="Times New Roman"/>
          <w:lang w:eastAsia="pl-PL"/>
        </w:rPr>
      </w:pPr>
      <w:hyperlink r:id="rId21" w:history="1">
        <w:r w:rsidRPr="00072F01">
          <w:rPr>
            <w:rFonts w:ascii="Roboto" w:eastAsia="Times New Roman" w:hAnsi="Roboto" w:cs="Times New Roman"/>
            <w:color w:val="0000FF"/>
            <w:u w:val="single"/>
            <w:lang w:eastAsia="pl-PL"/>
          </w:rPr>
          <w:t>oświadczenie w zakresie praw autorskich</w:t>
        </w:r>
      </w:hyperlink>
      <w:r w:rsidRPr="00072F01">
        <w:rPr>
          <w:rFonts w:ascii="Roboto" w:eastAsia="Times New Roman" w:hAnsi="Roboto" w:cs="Times New Roman"/>
          <w:lang w:eastAsia="pl-PL"/>
        </w:rPr>
        <w:t> (załącznik nr 5 do umowy)</w:t>
      </w:r>
    </w:p>
    <w:p w:rsidR="00072F01" w:rsidRPr="00072F01" w:rsidRDefault="00072F01" w:rsidP="00072F01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lang w:eastAsia="pl-PL"/>
        </w:rPr>
      </w:pPr>
      <w:r w:rsidRPr="00072F01">
        <w:rPr>
          <w:rFonts w:ascii="Roboto" w:eastAsia="Times New Roman" w:hAnsi="Roboto" w:cs="Times New Roman"/>
          <w:lang w:eastAsia="pl-PL"/>
        </w:rPr>
        <w:t>W razie wątpliwości prosimy o kontakt:</w:t>
      </w:r>
    </w:p>
    <w:p w:rsidR="00072F01" w:rsidRPr="00072F01" w:rsidRDefault="00072F01" w:rsidP="00072F01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lang w:eastAsia="pl-PL"/>
        </w:rPr>
      </w:pPr>
      <w:r w:rsidRPr="00072F01">
        <w:rPr>
          <w:rFonts w:ascii="Roboto" w:eastAsia="Times New Roman" w:hAnsi="Roboto" w:cs="Times New Roman"/>
          <w:lang w:eastAsia="pl-PL"/>
        </w:rPr>
        <w:t>Hanna Kopij, tel. (58) 32-68-856, e-mail: h.kopij@pomorskie.eu</w:t>
      </w:r>
    </w:p>
    <w:p w:rsidR="00753B71" w:rsidRPr="00072F01" w:rsidRDefault="00753B71" w:rsidP="00072F01">
      <w:pPr>
        <w:spacing w:before="100" w:beforeAutospacing="1" w:after="100" w:afterAutospacing="1" w:line="240" w:lineRule="auto"/>
      </w:pPr>
    </w:p>
    <w:sectPr w:rsidR="00753B71" w:rsidRPr="00072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230F"/>
    <w:multiLevelType w:val="multilevel"/>
    <w:tmpl w:val="4530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7068CE"/>
    <w:multiLevelType w:val="multilevel"/>
    <w:tmpl w:val="0D4A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5-03-05"/>
    <w:docVar w:name="LE_Links" w:val="{CFE58294-915A-41B0-A67D-1619AC656B3F}"/>
  </w:docVars>
  <w:rsids>
    <w:rsidRoot w:val="00753B71"/>
    <w:rsid w:val="00072F01"/>
    <w:rsid w:val="00753B71"/>
    <w:rsid w:val="0081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8127"/>
  <w15:chartTrackingRefBased/>
  <w15:docId w15:val="{D18DC28D-996C-4CAD-A092-01CEAF9A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2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5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883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t.pomorskie.eu/wp-content/uploads/2025/03/PRISW-02.-Regulamin-Zal.-1-do-Uchwaly-.pdf" TargetMode="External"/><Relationship Id="rId13" Type="http://schemas.openxmlformats.org/officeDocument/2006/relationships/hyperlink" Target="https://dt.pomorskie.eu/wp-content/uploads/2025/03/PRISW-02.-Regulamin-Zal.-1-do-Uchwaly-.pdf" TargetMode="External"/><Relationship Id="rId18" Type="http://schemas.openxmlformats.org/officeDocument/2006/relationships/hyperlink" Target="https://dt.pomorskie.eu/wp-content/uploads/2025/03/PRISW-08.-Umowa-Zal.2-Wniosek-o-wyplate-dotacji.xlsx" TargetMode="External"/><Relationship Id="rId3" Type="http://schemas.openxmlformats.org/officeDocument/2006/relationships/styles" Target="styles.xml"/><Relationship Id="rId21" Type="http://schemas.openxmlformats.org/officeDocument/2006/relationships/hyperlink" Target="https://dt.pomorskie.eu/wp-content/uploads/2025/03/PRISW-11.-Umowa-Zal.5-Oswiadczenie-prawa-autorskie.doc" TargetMode="External"/><Relationship Id="rId7" Type="http://schemas.openxmlformats.org/officeDocument/2006/relationships/hyperlink" Target="https://www.bip.pomorskie.eu/a,72696,w-sprawie-uchwalenia-programu-rozwoju-bazy-sportowej-wojewodztwa-pomorskiego-na-lata-2025-2030.html" TargetMode="External"/><Relationship Id="rId12" Type="http://schemas.openxmlformats.org/officeDocument/2006/relationships/hyperlink" Target="https://dt.pomorskie.eu/wp-content/uploads/2025/03/PRISW-03.-Regulamin-Zal.-1-Wniosek-o-dofinansowanie-2025.docx" TargetMode="External"/><Relationship Id="rId17" Type="http://schemas.openxmlformats.org/officeDocument/2006/relationships/hyperlink" Target="https://dt.pomorskie.eu/wp-content/uploads/2025/03/PRISW-07.-Umowa-Zal.1-Harmonogram-rzeczowo-finansowy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t.pomorskie.eu/wp-content/uploads/2025/03/PRISW-06.-Umowa-Zal.-4-do-Regulaminu.pdf" TargetMode="External"/><Relationship Id="rId20" Type="http://schemas.openxmlformats.org/officeDocument/2006/relationships/hyperlink" Target="https://dt.pomorskie.eu/wp-content/uploads/2025/03/PRISW-10.-Umowa-Zal.4-Sprawozdanie-z-realizacji.xls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ov.pl/web/sport/program-rozwoju-infrastruktury-sportowej-w-wojewodztwach" TargetMode="External"/><Relationship Id="rId11" Type="http://schemas.openxmlformats.org/officeDocument/2006/relationships/hyperlink" Target="https://dt.pomorskie.eu/wp-content/uploads/2025/03/PRISW-03.-Regulamin-Zal.-1-Wniosek-o-dofinansowanie-2025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t.pomorskie.eu/wp-content/uploads/2025/03/PRISW-05.-Regulamin-Zal.-3-Karta-oceny-merytorycznej-2025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t.pomorskie.eu/wp-content/uploads/2025/03/PRISW-01.-Uchwala-258.71.25.pdf" TargetMode="External"/><Relationship Id="rId19" Type="http://schemas.openxmlformats.org/officeDocument/2006/relationships/hyperlink" Target="https://dt.pomorskie.eu/wp-content/uploads/2025/03/PRISW-09.-Umowa-Zal.3-Oswiadczenie-VAT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t.pomorskie.eu/wp-content/uploads/2025/03/PRISW-02.-Regulamin-Zal.-1-do-Uchwaly-.pdf" TargetMode="External"/><Relationship Id="rId14" Type="http://schemas.openxmlformats.org/officeDocument/2006/relationships/hyperlink" Target="https://dt.pomorskie.eu/wp-content/uploads/2025/03/PRISW-04.-Regulamin-Zal.-2-Karta-oceny-formalnej-2025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FE58294-915A-41B0-A67D-1619AC656B3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Jęcek Paweł</dc:creator>
  <cp:keywords/>
  <dc:description/>
  <cp:lastModifiedBy>Jęcek Paweł</cp:lastModifiedBy>
  <cp:revision>3</cp:revision>
  <dcterms:created xsi:type="dcterms:W3CDTF">2025-03-05T09:26:00Z</dcterms:created>
  <dcterms:modified xsi:type="dcterms:W3CDTF">2025-03-05T09:31:00Z</dcterms:modified>
</cp:coreProperties>
</file>