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BB34" w14:textId="77777777" w:rsidR="001E0942" w:rsidRPr="00A3551C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14:paraId="45BD8113" w14:textId="77777777" w:rsidR="001E0942" w:rsidRPr="00A3551C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bookmarkStart w:id="0" w:name="_Hlk181954867"/>
      <w:r w:rsidRPr="00A3551C">
        <w:rPr>
          <w:rFonts w:asciiTheme="minorHAnsi" w:eastAsia="Times New Roman" w:hAnsiTheme="minorHAnsi" w:cstheme="minorHAnsi"/>
          <w:b/>
          <w:szCs w:val="24"/>
        </w:rPr>
        <w:t>REGULAMIN PRZETARGU</w:t>
      </w:r>
    </w:p>
    <w:p w14:paraId="120D7ED0" w14:textId="21999E8C" w:rsidR="001E0942" w:rsidRPr="00A3551C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A3551C">
        <w:rPr>
          <w:rFonts w:asciiTheme="minorHAnsi" w:eastAsia="Times New Roman" w:hAnsiTheme="minorHAnsi" w:cstheme="minorHAnsi"/>
          <w:b/>
          <w:szCs w:val="24"/>
        </w:rPr>
        <w:t xml:space="preserve">DOT. </w:t>
      </w:r>
      <w:r w:rsidR="00F22741" w:rsidRPr="00A3551C">
        <w:rPr>
          <w:rFonts w:asciiTheme="minorHAnsi" w:hAnsiTheme="minorHAnsi" w:cstheme="minorHAnsi"/>
          <w:b/>
          <w:szCs w:val="24"/>
        </w:rPr>
        <w:t>ŚWIADCZENI</w:t>
      </w:r>
      <w:r w:rsidR="004F14FA">
        <w:rPr>
          <w:rFonts w:asciiTheme="minorHAnsi" w:hAnsiTheme="minorHAnsi" w:cstheme="minorHAnsi"/>
          <w:b/>
          <w:szCs w:val="24"/>
        </w:rPr>
        <w:t>A</w:t>
      </w:r>
      <w:r w:rsidR="00F22741" w:rsidRPr="00A3551C">
        <w:rPr>
          <w:rFonts w:asciiTheme="minorHAnsi" w:hAnsiTheme="minorHAnsi" w:cstheme="minorHAnsi"/>
          <w:b/>
          <w:szCs w:val="24"/>
        </w:rPr>
        <w:t xml:space="preserve"> USŁUGI POLEGAJĄCEJ NA </w:t>
      </w:r>
      <w:r w:rsidRPr="00A3551C">
        <w:rPr>
          <w:rFonts w:asciiTheme="minorHAnsi" w:eastAsia="Times New Roman" w:hAnsiTheme="minorHAnsi" w:cstheme="minorHAnsi"/>
          <w:b/>
          <w:szCs w:val="24"/>
        </w:rPr>
        <w:t>PROWADZENI</w:t>
      </w:r>
      <w:r w:rsidR="00F22741" w:rsidRPr="00A3551C">
        <w:rPr>
          <w:rFonts w:asciiTheme="minorHAnsi" w:eastAsia="Times New Roman" w:hAnsiTheme="minorHAnsi" w:cstheme="minorHAnsi"/>
          <w:b/>
          <w:szCs w:val="24"/>
        </w:rPr>
        <w:t>U</w:t>
      </w:r>
      <w:r w:rsidRPr="00A3551C">
        <w:rPr>
          <w:rFonts w:asciiTheme="minorHAnsi" w:eastAsia="Times New Roman" w:hAnsiTheme="minorHAnsi" w:cstheme="minorHAnsi"/>
          <w:b/>
          <w:szCs w:val="24"/>
        </w:rPr>
        <w:t xml:space="preserve"> BUFETU </w:t>
      </w:r>
      <w:r w:rsidR="00F22741" w:rsidRPr="00A3551C">
        <w:rPr>
          <w:rFonts w:asciiTheme="minorHAnsi" w:eastAsia="Times New Roman" w:hAnsiTheme="minorHAnsi" w:cstheme="minorHAnsi"/>
          <w:b/>
          <w:szCs w:val="24"/>
        </w:rPr>
        <w:t xml:space="preserve">GASTRONOMICZNEGO </w:t>
      </w:r>
      <w:r w:rsidRPr="00A3551C">
        <w:rPr>
          <w:rFonts w:asciiTheme="minorHAnsi" w:eastAsia="Times New Roman" w:hAnsiTheme="minorHAnsi" w:cstheme="minorHAnsi"/>
          <w:b/>
          <w:szCs w:val="24"/>
        </w:rPr>
        <w:t xml:space="preserve">W BUDYNKU </w:t>
      </w:r>
    </w:p>
    <w:p w14:paraId="2AC69AED" w14:textId="77777777" w:rsidR="001E0942" w:rsidRPr="00A3551C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A3551C">
        <w:rPr>
          <w:rFonts w:asciiTheme="minorHAnsi" w:eastAsia="Times New Roman" w:hAnsiTheme="minorHAnsi" w:cstheme="minorHAnsi"/>
          <w:b/>
          <w:szCs w:val="24"/>
        </w:rPr>
        <w:t xml:space="preserve">URZĘDU MARSZAŁKOWSKIEGO WOJEWÓDZTWA POMORSKIEGO W GDAŃSKU </w:t>
      </w:r>
    </w:p>
    <w:p w14:paraId="203233C4" w14:textId="77777777" w:rsidR="001E0942" w:rsidRPr="00A3551C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A3551C">
        <w:rPr>
          <w:rFonts w:asciiTheme="minorHAnsi" w:eastAsia="Times New Roman" w:hAnsiTheme="minorHAnsi" w:cstheme="minorHAnsi"/>
          <w:b/>
          <w:szCs w:val="24"/>
        </w:rPr>
        <w:t>PRZY UL. OKOPOWEJ 21/27</w:t>
      </w:r>
    </w:p>
    <w:bookmarkEnd w:id="0"/>
    <w:p w14:paraId="40F8AC7C" w14:textId="2582EF94" w:rsidR="001E0942" w:rsidRPr="00A3551C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A3551C">
        <w:rPr>
          <w:rFonts w:asciiTheme="minorHAnsi" w:eastAsia="Times New Roman" w:hAnsiTheme="minorHAnsi" w:cstheme="minorHAnsi"/>
          <w:b/>
          <w:szCs w:val="24"/>
        </w:rPr>
        <w:t>Zwan</w:t>
      </w:r>
      <w:r w:rsidR="00D96ECC" w:rsidRPr="00A3551C">
        <w:rPr>
          <w:rFonts w:asciiTheme="minorHAnsi" w:eastAsia="Times New Roman" w:hAnsiTheme="minorHAnsi" w:cstheme="minorHAnsi"/>
          <w:b/>
          <w:szCs w:val="24"/>
        </w:rPr>
        <w:t>y</w:t>
      </w:r>
      <w:r w:rsidRPr="00A3551C">
        <w:rPr>
          <w:rFonts w:asciiTheme="minorHAnsi" w:eastAsia="Times New Roman" w:hAnsiTheme="minorHAnsi" w:cstheme="minorHAnsi"/>
          <w:b/>
          <w:szCs w:val="24"/>
        </w:rPr>
        <w:t xml:space="preserve"> dalej Regulaminem</w:t>
      </w:r>
    </w:p>
    <w:p w14:paraId="1EFDF96D" w14:textId="77777777" w:rsidR="001E0942" w:rsidRPr="00041847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14:paraId="10567F0D" w14:textId="77777777" w:rsidR="001E0942" w:rsidRPr="00041847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041847">
        <w:rPr>
          <w:rFonts w:asciiTheme="minorHAnsi" w:eastAsia="Times New Roman" w:hAnsiTheme="minorHAnsi" w:cstheme="minorHAnsi"/>
          <w:b/>
          <w:szCs w:val="24"/>
        </w:rPr>
        <w:t>§ 1.</w:t>
      </w:r>
    </w:p>
    <w:p w14:paraId="6154CEE4" w14:textId="77777777" w:rsidR="001E0942" w:rsidRPr="00041847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041847">
        <w:rPr>
          <w:rFonts w:asciiTheme="minorHAnsi" w:eastAsia="Times New Roman" w:hAnsiTheme="minorHAnsi" w:cstheme="minorHAnsi"/>
          <w:b/>
          <w:szCs w:val="24"/>
        </w:rPr>
        <w:t>Postanowienia ogólne</w:t>
      </w:r>
    </w:p>
    <w:p w14:paraId="0D91F160" w14:textId="77777777" w:rsidR="001E0942" w:rsidRPr="00DF1DCE" w:rsidRDefault="001E0942" w:rsidP="00041847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 xml:space="preserve">Przetarg jest organizowany przez Województwo Pomorskie, zwane w dalszej części </w:t>
      </w:r>
      <w:r w:rsidRPr="00DF1DCE">
        <w:rPr>
          <w:rFonts w:asciiTheme="minorHAnsi" w:eastAsia="Times New Roman" w:hAnsiTheme="minorHAnsi" w:cstheme="minorHAnsi"/>
          <w:szCs w:val="24"/>
        </w:rPr>
        <w:t xml:space="preserve">Regulaminu Organizatorem na podstawie niniejszego Regulaminu. </w:t>
      </w:r>
    </w:p>
    <w:p w14:paraId="16092A76" w14:textId="4DA8DBAF" w:rsidR="008A4046" w:rsidRPr="00DF1DCE" w:rsidRDefault="001E0942" w:rsidP="008A4046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DF1DCE">
        <w:rPr>
          <w:rFonts w:asciiTheme="minorHAnsi" w:eastAsia="Times New Roman" w:hAnsiTheme="minorHAnsi" w:cstheme="minorHAnsi"/>
          <w:szCs w:val="24"/>
        </w:rPr>
        <w:t xml:space="preserve">Organizator zaprasza do składania ofert poprzez umieszczenie ogłoszenia o przetargu na stronach internetowych: </w:t>
      </w:r>
      <w:hyperlink r:id="rId9" w:history="1">
        <w:r w:rsidR="003D740A" w:rsidRPr="00DF1DCE">
          <w:rPr>
            <w:rStyle w:val="Hipercze"/>
            <w:rFonts w:asciiTheme="minorHAnsi" w:eastAsia="Times New Roman" w:hAnsiTheme="minorHAnsi" w:cstheme="minorHAnsi"/>
            <w:szCs w:val="24"/>
          </w:rPr>
          <w:t>bip.pomorskie.eu</w:t>
        </w:r>
      </w:hyperlink>
      <w:r w:rsidR="003D740A" w:rsidRPr="00DF1DCE">
        <w:rPr>
          <w:rFonts w:asciiTheme="minorHAnsi" w:eastAsia="Times New Roman" w:hAnsiTheme="minorHAnsi" w:cstheme="minorHAnsi"/>
          <w:szCs w:val="24"/>
        </w:rPr>
        <w:t xml:space="preserve"> i</w:t>
      </w:r>
      <w:r w:rsidR="008A4046" w:rsidRPr="00DF1DCE">
        <w:rPr>
          <w:rFonts w:asciiTheme="minorHAnsi" w:eastAsia="Times New Roman" w:hAnsiTheme="minorHAnsi" w:cstheme="minorHAnsi"/>
          <w:szCs w:val="24"/>
        </w:rPr>
        <w:t xml:space="preserve"> </w:t>
      </w:r>
      <w:hyperlink r:id="rId10" w:history="1">
        <w:r w:rsidR="008A4046" w:rsidRPr="00DF1DCE">
          <w:rPr>
            <w:rStyle w:val="Hipercze"/>
            <w:rFonts w:asciiTheme="minorHAnsi" w:eastAsia="Times New Roman" w:hAnsiTheme="minorHAnsi" w:cstheme="minorHAnsi"/>
            <w:szCs w:val="24"/>
          </w:rPr>
          <w:t>pomorskie.eu</w:t>
        </w:r>
      </w:hyperlink>
      <w:r w:rsidR="008A4046" w:rsidRPr="00DF1DCE">
        <w:rPr>
          <w:rFonts w:asciiTheme="minorHAnsi" w:eastAsia="Times New Roman" w:hAnsiTheme="minorHAnsi" w:cstheme="minorHAnsi"/>
          <w:szCs w:val="24"/>
        </w:rPr>
        <w:t>.</w:t>
      </w:r>
    </w:p>
    <w:p w14:paraId="2DB5D102" w14:textId="77777777" w:rsidR="001E0942" w:rsidRPr="00041847" w:rsidRDefault="001E0942" w:rsidP="00041847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Osoby przystępujące do przetargu zwane są dalej Oferentami.</w:t>
      </w:r>
    </w:p>
    <w:p w14:paraId="33200661" w14:textId="77777777" w:rsidR="001E0942" w:rsidRPr="00041847" w:rsidRDefault="001E0942" w:rsidP="00041847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Przetarg przeprowadzi Komisja powołana przez Zarząd Województwa Pomorskiego, zwana dalej Komisją.</w:t>
      </w:r>
    </w:p>
    <w:p w14:paraId="6EA18A1B" w14:textId="77777777" w:rsidR="001E0942" w:rsidRPr="00041847" w:rsidRDefault="001E0942" w:rsidP="00041847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Komisja odpowiada za prawidłowy przebieg postępowania oraz za przestrzeganie postanowień niniejszego Regulaminu.</w:t>
      </w:r>
    </w:p>
    <w:p w14:paraId="463C29F7" w14:textId="77777777" w:rsidR="001E0942" w:rsidRPr="00041847" w:rsidRDefault="001E0942" w:rsidP="00041847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 xml:space="preserve">Do przetargu ofert stosuje się art. 70 </w:t>
      </w:r>
      <w:r w:rsidRPr="00041847">
        <w:rPr>
          <w:rFonts w:asciiTheme="minorHAnsi" w:eastAsia="Times New Roman" w:hAnsiTheme="minorHAnsi" w:cstheme="minorHAnsi"/>
          <w:szCs w:val="24"/>
          <w:vertAlign w:val="superscript"/>
        </w:rPr>
        <w:t>1-5</w:t>
      </w:r>
      <w:r w:rsidRPr="00041847">
        <w:rPr>
          <w:rFonts w:asciiTheme="minorHAnsi" w:eastAsia="Times New Roman" w:hAnsiTheme="minorHAnsi" w:cstheme="minorHAnsi"/>
          <w:szCs w:val="24"/>
        </w:rPr>
        <w:t xml:space="preserve"> ustawy z dnia 23 kwietnia 1964 r. Kodeks cywilny. </w:t>
      </w:r>
    </w:p>
    <w:p w14:paraId="0D22C1D3" w14:textId="77777777" w:rsidR="001E0942" w:rsidRPr="00041847" w:rsidRDefault="001E0942" w:rsidP="00041847">
      <w:pPr>
        <w:jc w:val="center"/>
        <w:rPr>
          <w:rFonts w:asciiTheme="minorHAnsi" w:eastAsia="Times New Roman" w:hAnsiTheme="minorHAnsi" w:cstheme="minorHAnsi"/>
          <w:szCs w:val="24"/>
        </w:rPr>
      </w:pPr>
    </w:p>
    <w:p w14:paraId="09726E02" w14:textId="77777777" w:rsidR="001E0942" w:rsidRPr="00041847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041847">
        <w:rPr>
          <w:rFonts w:asciiTheme="minorHAnsi" w:eastAsia="Times New Roman" w:hAnsiTheme="minorHAnsi" w:cstheme="minorHAnsi"/>
          <w:b/>
          <w:szCs w:val="24"/>
        </w:rPr>
        <w:t>§ 2.</w:t>
      </w:r>
    </w:p>
    <w:p w14:paraId="05F2F89B" w14:textId="77777777" w:rsidR="001E0942" w:rsidRPr="00041847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041847">
        <w:rPr>
          <w:rFonts w:asciiTheme="minorHAnsi" w:eastAsia="Times New Roman" w:hAnsiTheme="minorHAnsi" w:cstheme="minorHAnsi"/>
          <w:b/>
          <w:szCs w:val="24"/>
        </w:rPr>
        <w:t>Przedmiot i miejsce przeprowadzenia przetargu</w:t>
      </w:r>
    </w:p>
    <w:p w14:paraId="5537F66C" w14:textId="77777777" w:rsidR="001E0942" w:rsidRPr="00041847" w:rsidRDefault="001E0942" w:rsidP="00041847">
      <w:pPr>
        <w:numPr>
          <w:ilvl w:val="0"/>
          <w:numId w:val="2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Przetarg zostanie przeprowadzony w siedzibie Województwa Pomorskiego w Gdańsku przy ul. Okopowej 21/27.</w:t>
      </w:r>
    </w:p>
    <w:p w14:paraId="5EF57C34" w14:textId="030C5745" w:rsidR="001E0942" w:rsidRPr="00041847" w:rsidRDefault="001E0942" w:rsidP="00041847">
      <w:pPr>
        <w:numPr>
          <w:ilvl w:val="0"/>
          <w:numId w:val="2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 xml:space="preserve">Celem przetargu jest wyłonienie podmiotu, z którym zostanie zawarta umowa na </w:t>
      </w:r>
      <w:r w:rsidR="00344557" w:rsidRPr="00B032EA">
        <w:rPr>
          <w:rStyle w:val="FontStyle24"/>
          <w:rFonts w:ascii="Calibri" w:hAnsi="Calibri" w:cstheme="minorHAnsi"/>
          <w:sz w:val="24"/>
          <w:szCs w:val="24"/>
        </w:rPr>
        <w:t>ś</w:t>
      </w:r>
      <w:r w:rsidR="00344557" w:rsidRPr="00B032EA">
        <w:rPr>
          <w:rFonts w:asciiTheme="minorHAnsi" w:hAnsiTheme="minorHAnsi" w:cstheme="minorHAnsi"/>
          <w:sz w:val="22"/>
        </w:rPr>
        <w:t>wiadczeni</w:t>
      </w:r>
      <w:r w:rsidR="00344557">
        <w:rPr>
          <w:rFonts w:asciiTheme="minorHAnsi" w:hAnsiTheme="minorHAnsi" w:cstheme="minorHAnsi"/>
          <w:sz w:val="22"/>
        </w:rPr>
        <w:t>e</w:t>
      </w:r>
      <w:r w:rsidR="00344557" w:rsidRPr="00B032EA">
        <w:rPr>
          <w:rFonts w:asciiTheme="minorHAnsi" w:hAnsiTheme="minorHAnsi" w:cstheme="minorHAnsi"/>
          <w:sz w:val="22"/>
        </w:rPr>
        <w:t xml:space="preserve"> usługi polegającej na </w:t>
      </w:r>
      <w:r w:rsidRPr="00041847">
        <w:rPr>
          <w:rFonts w:asciiTheme="minorHAnsi" w:eastAsia="Times New Roman" w:hAnsiTheme="minorHAnsi" w:cstheme="minorHAnsi"/>
          <w:szCs w:val="24"/>
        </w:rPr>
        <w:t xml:space="preserve">prowadzenie bufetu </w:t>
      </w:r>
      <w:r w:rsidR="00344557" w:rsidRPr="00B032EA">
        <w:rPr>
          <w:rFonts w:asciiTheme="minorHAnsi" w:eastAsia="Times New Roman" w:hAnsiTheme="minorHAnsi" w:cstheme="minorHAnsi"/>
          <w:szCs w:val="24"/>
        </w:rPr>
        <w:t xml:space="preserve">gastronomicznego </w:t>
      </w:r>
      <w:r w:rsidR="00344557" w:rsidRPr="00B032EA">
        <w:rPr>
          <w:rFonts w:asciiTheme="minorHAnsi" w:hAnsiTheme="minorHAnsi" w:cstheme="minorHAnsi"/>
          <w:szCs w:val="24"/>
        </w:rPr>
        <w:t xml:space="preserve">w lokalu znajdującym się </w:t>
      </w:r>
      <w:r w:rsidRPr="00041847">
        <w:rPr>
          <w:rFonts w:asciiTheme="minorHAnsi" w:eastAsia="Times New Roman" w:hAnsiTheme="minorHAnsi" w:cstheme="minorHAnsi"/>
          <w:szCs w:val="24"/>
        </w:rPr>
        <w:t xml:space="preserve">w budynku </w:t>
      </w:r>
      <w:r w:rsidR="00344557" w:rsidRPr="00B032EA">
        <w:rPr>
          <w:rStyle w:val="FontStyle24"/>
          <w:rFonts w:ascii="Calibri" w:hAnsi="Calibri" w:cstheme="minorHAnsi"/>
          <w:sz w:val="24"/>
          <w:szCs w:val="24"/>
        </w:rPr>
        <w:t>Urzędu Marszałkowskiego Województwa Pomorskiego w</w:t>
      </w:r>
      <w:r w:rsidR="00344557">
        <w:rPr>
          <w:rStyle w:val="FontStyle24"/>
          <w:rFonts w:ascii="Calibri" w:hAnsi="Calibri" w:cstheme="minorHAnsi"/>
          <w:sz w:val="24"/>
          <w:szCs w:val="24"/>
        </w:rPr>
        <w:t> </w:t>
      </w:r>
      <w:r w:rsidR="00344557" w:rsidRPr="00B032EA">
        <w:rPr>
          <w:rStyle w:val="FontStyle24"/>
          <w:rFonts w:ascii="Calibri" w:hAnsi="Calibri" w:cstheme="minorHAnsi"/>
          <w:sz w:val="24"/>
          <w:szCs w:val="24"/>
        </w:rPr>
        <w:t xml:space="preserve">Gdańsku </w:t>
      </w:r>
      <w:r w:rsidRPr="00041847">
        <w:rPr>
          <w:rFonts w:asciiTheme="minorHAnsi" w:eastAsia="Times New Roman" w:hAnsiTheme="minorHAnsi" w:cstheme="minorHAnsi"/>
          <w:szCs w:val="24"/>
        </w:rPr>
        <w:t>przy ul. Okopowej 21/27 w Gdańsku.</w:t>
      </w:r>
    </w:p>
    <w:p w14:paraId="0AAAB11C" w14:textId="47C3E520" w:rsidR="001E0942" w:rsidRPr="00041847" w:rsidRDefault="001E0942" w:rsidP="00041847">
      <w:pPr>
        <w:numPr>
          <w:ilvl w:val="0"/>
          <w:numId w:val="2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Usługa prowadzenia bufetu gastronomicznego w lokalu zlokalizowanym na parterze w</w:t>
      </w:r>
      <w:r w:rsidR="00041847">
        <w:rPr>
          <w:rFonts w:asciiTheme="minorHAnsi" w:eastAsia="Times New Roman" w:hAnsiTheme="minorHAnsi" w:cstheme="minorHAnsi"/>
          <w:szCs w:val="24"/>
        </w:rPr>
        <w:t> </w:t>
      </w:r>
      <w:r w:rsidRPr="00041847">
        <w:rPr>
          <w:rFonts w:asciiTheme="minorHAnsi" w:eastAsia="Times New Roman" w:hAnsiTheme="minorHAnsi" w:cstheme="minorHAnsi"/>
          <w:szCs w:val="24"/>
        </w:rPr>
        <w:t>budynku przy ul. Okopowej 21/27 w Gdańsku odbywać się będzie w dni robocze od poniedziałku do piątku (z wyłączeniem dni ustawowo wolnych od pracy) w godzinach nie krócej niż od 7.30 do 15.30.</w:t>
      </w:r>
    </w:p>
    <w:p w14:paraId="515926F5" w14:textId="77777777" w:rsidR="001E0942" w:rsidRPr="00041847" w:rsidRDefault="001E0942" w:rsidP="00041847">
      <w:pPr>
        <w:ind w:left="360"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W skład lokalu wchodzą następujące pomieszczenia:</w:t>
      </w:r>
    </w:p>
    <w:p w14:paraId="64387026" w14:textId="77777777" w:rsidR="001E0942" w:rsidRPr="00041847" w:rsidRDefault="001E0942" w:rsidP="00041847">
      <w:pPr>
        <w:ind w:left="360"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- sala konsumpcyjna o pow. 61,13 m. kw.</w:t>
      </w:r>
    </w:p>
    <w:p w14:paraId="64335844" w14:textId="77777777" w:rsidR="001E0942" w:rsidRPr="00041847" w:rsidRDefault="001E0942" w:rsidP="00041847">
      <w:pPr>
        <w:ind w:left="360"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- szatnia z miejscem o pow. 2,84 m. kw.</w:t>
      </w:r>
    </w:p>
    <w:p w14:paraId="20CE0937" w14:textId="77777777" w:rsidR="001E0942" w:rsidRPr="00041847" w:rsidRDefault="001E0942" w:rsidP="00041847">
      <w:pPr>
        <w:ind w:left="360"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- toaleta dla pracowników bufetu o pow. 2,40 m. kw.</w:t>
      </w:r>
    </w:p>
    <w:p w14:paraId="1B4434A9" w14:textId="77777777" w:rsidR="001E0942" w:rsidRPr="00041847" w:rsidRDefault="001E0942" w:rsidP="00041847">
      <w:pPr>
        <w:ind w:left="360"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- zmywalnia o pow. 3,36 m. kw.</w:t>
      </w:r>
    </w:p>
    <w:p w14:paraId="22A4FB48" w14:textId="77777777" w:rsidR="001E0942" w:rsidRPr="004D5487" w:rsidRDefault="001E0942" w:rsidP="00041847">
      <w:pPr>
        <w:ind w:left="360"/>
        <w:jc w:val="both"/>
        <w:rPr>
          <w:rFonts w:asciiTheme="minorHAnsi" w:eastAsia="Times New Roman" w:hAnsiTheme="minorHAnsi" w:cstheme="minorHAnsi"/>
          <w:szCs w:val="24"/>
        </w:rPr>
      </w:pPr>
      <w:r w:rsidRPr="004D5487">
        <w:rPr>
          <w:rFonts w:asciiTheme="minorHAnsi" w:eastAsia="Times New Roman" w:hAnsiTheme="minorHAnsi" w:cstheme="minorHAnsi"/>
          <w:szCs w:val="24"/>
        </w:rPr>
        <w:t>- pom. porządkowe o pow. 1,17 m. kw.</w:t>
      </w:r>
    </w:p>
    <w:p w14:paraId="2E48C25D" w14:textId="77777777" w:rsidR="001E0942" w:rsidRPr="004D5487" w:rsidRDefault="001E0942" w:rsidP="00041847">
      <w:pPr>
        <w:ind w:left="360"/>
        <w:jc w:val="both"/>
        <w:rPr>
          <w:rFonts w:asciiTheme="minorHAnsi" w:eastAsia="Times New Roman" w:hAnsiTheme="minorHAnsi" w:cstheme="minorHAnsi"/>
          <w:szCs w:val="24"/>
        </w:rPr>
      </w:pPr>
      <w:r w:rsidRPr="004D5487">
        <w:rPr>
          <w:rFonts w:asciiTheme="minorHAnsi" w:eastAsia="Times New Roman" w:hAnsiTheme="minorHAnsi" w:cstheme="minorHAnsi"/>
          <w:szCs w:val="24"/>
        </w:rPr>
        <w:t>Łączna powierzchnia lokalu wynosi 70,90 m.kw</w:t>
      </w:r>
    </w:p>
    <w:p w14:paraId="3013A924" w14:textId="4AAA694E" w:rsidR="00744CA8" w:rsidRPr="004D5487" w:rsidRDefault="00744CA8" w:rsidP="00744CA8">
      <w:pPr>
        <w:pStyle w:val="Akapitzlist"/>
        <w:numPr>
          <w:ilvl w:val="0"/>
          <w:numId w:val="2"/>
        </w:numPr>
        <w:spacing w:before="60"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D5487">
        <w:rPr>
          <w:rFonts w:asciiTheme="minorHAnsi" w:hAnsiTheme="minorHAnsi" w:cstheme="minorHAnsi"/>
          <w:sz w:val="24"/>
          <w:szCs w:val="24"/>
        </w:rPr>
        <w:t xml:space="preserve">Organizator </w:t>
      </w:r>
      <w:r w:rsidR="008A5DD8" w:rsidRPr="004D5487">
        <w:rPr>
          <w:rFonts w:asciiTheme="minorHAnsi" w:hAnsiTheme="minorHAnsi" w:cstheme="minorHAnsi"/>
          <w:sz w:val="24"/>
          <w:szCs w:val="24"/>
        </w:rPr>
        <w:t>przetargu zaleca przed złożeniem oferty dokonani</w:t>
      </w:r>
      <w:r w:rsidR="00FD0EE0">
        <w:rPr>
          <w:rFonts w:asciiTheme="minorHAnsi" w:hAnsiTheme="minorHAnsi" w:cstheme="minorHAnsi"/>
          <w:sz w:val="24"/>
          <w:szCs w:val="24"/>
        </w:rPr>
        <w:t>e</w:t>
      </w:r>
      <w:r w:rsidRPr="004D5487">
        <w:rPr>
          <w:rFonts w:asciiTheme="minorHAnsi" w:hAnsiTheme="minorHAnsi" w:cstheme="minorHAnsi"/>
          <w:sz w:val="24"/>
          <w:szCs w:val="24"/>
        </w:rPr>
        <w:t xml:space="preserve"> wizji </w:t>
      </w:r>
      <w:r w:rsidR="008A5DD8" w:rsidRPr="004D5487">
        <w:rPr>
          <w:rFonts w:asciiTheme="minorHAnsi" w:hAnsiTheme="minorHAnsi" w:cstheme="minorHAnsi"/>
          <w:sz w:val="24"/>
          <w:szCs w:val="24"/>
        </w:rPr>
        <w:t xml:space="preserve">lokalu przeznaczonego </w:t>
      </w:r>
      <w:r w:rsidR="00E217A8">
        <w:rPr>
          <w:rFonts w:asciiTheme="minorHAnsi" w:hAnsiTheme="minorHAnsi" w:cstheme="minorHAnsi"/>
          <w:sz w:val="24"/>
          <w:szCs w:val="24"/>
        </w:rPr>
        <w:t>do prowadzenia bufetu</w:t>
      </w:r>
      <w:r w:rsidRPr="004D5487">
        <w:rPr>
          <w:rFonts w:asciiTheme="minorHAnsi" w:hAnsiTheme="minorHAnsi" w:cstheme="minorHAnsi"/>
          <w:sz w:val="24"/>
          <w:szCs w:val="24"/>
        </w:rPr>
        <w:t xml:space="preserve">. Ewentualne negatywne skutki braku </w:t>
      </w:r>
      <w:r w:rsidRPr="004D5487">
        <w:rPr>
          <w:rFonts w:asciiTheme="minorHAnsi" w:hAnsiTheme="minorHAnsi" w:cstheme="minorHAnsi"/>
          <w:sz w:val="24"/>
          <w:szCs w:val="24"/>
        </w:rPr>
        <w:lastRenderedPageBreak/>
        <w:t>przeprowadzenia wizji lokalnej obciążają Wykonawcę i nie będ</w:t>
      </w:r>
      <w:r w:rsidR="00FD0EE0">
        <w:rPr>
          <w:rFonts w:asciiTheme="minorHAnsi" w:hAnsiTheme="minorHAnsi" w:cstheme="minorHAnsi"/>
          <w:sz w:val="24"/>
          <w:szCs w:val="24"/>
        </w:rPr>
        <w:t>ą</w:t>
      </w:r>
      <w:r w:rsidRPr="004D5487">
        <w:rPr>
          <w:rFonts w:asciiTheme="minorHAnsi" w:hAnsiTheme="minorHAnsi" w:cstheme="minorHAnsi"/>
          <w:sz w:val="24"/>
          <w:szCs w:val="24"/>
        </w:rPr>
        <w:t xml:space="preserve"> mogły być podstawą jakichkolwiek roszczeń w</w:t>
      </w:r>
      <w:r w:rsidR="00C712C3" w:rsidRPr="004D5487">
        <w:rPr>
          <w:rFonts w:asciiTheme="minorHAnsi" w:hAnsiTheme="minorHAnsi" w:cstheme="minorHAnsi"/>
          <w:sz w:val="24"/>
          <w:szCs w:val="24"/>
        </w:rPr>
        <w:t> </w:t>
      </w:r>
      <w:r w:rsidRPr="004D5487">
        <w:rPr>
          <w:rFonts w:asciiTheme="minorHAnsi" w:hAnsiTheme="minorHAnsi" w:cstheme="minorHAnsi"/>
          <w:sz w:val="24"/>
          <w:szCs w:val="24"/>
        </w:rPr>
        <w:t xml:space="preserve">stosunku do Organizatora. Koszty dokonania wizji lokalnej poniesie </w:t>
      </w:r>
      <w:r w:rsidR="004D5487" w:rsidRPr="004D5487">
        <w:rPr>
          <w:rFonts w:asciiTheme="minorHAnsi" w:hAnsiTheme="minorHAnsi" w:cstheme="minorHAnsi"/>
          <w:sz w:val="24"/>
          <w:szCs w:val="24"/>
        </w:rPr>
        <w:t>Oferent</w:t>
      </w:r>
      <w:r w:rsidRPr="004D5487">
        <w:rPr>
          <w:rFonts w:asciiTheme="minorHAnsi" w:hAnsiTheme="minorHAnsi" w:cstheme="minorHAnsi"/>
          <w:sz w:val="24"/>
          <w:szCs w:val="24"/>
        </w:rPr>
        <w:t xml:space="preserve">. </w:t>
      </w:r>
      <w:r w:rsidR="008A5DD8" w:rsidRPr="004D5487">
        <w:rPr>
          <w:rFonts w:asciiTheme="minorHAnsi" w:hAnsiTheme="minorHAnsi" w:cstheme="minorHAnsi"/>
          <w:sz w:val="24"/>
          <w:szCs w:val="24"/>
        </w:rPr>
        <w:t>Dokonanie wizji jest możliwe po wcześniejszym umówieniu terminu dla każdego oferenta</w:t>
      </w:r>
      <w:r w:rsidR="008A5DD8" w:rsidRPr="004D548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 adresem email: </w:t>
      </w:r>
      <w:hyperlink r:id="rId11" w:history="1">
        <w:r w:rsidR="008A5DD8" w:rsidRPr="004D5487">
          <w:rPr>
            <w:rStyle w:val="Hipercze"/>
            <w:rFonts w:asciiTheme="minorHAnsi" w:hAnsiTheme="minorHAnsi" w:cstheme="minorHAnsi"/>
            <w:sz w:val="24"/>
            <w:szCs w:val="24"/>
          </w:rPr>
          <w:t>daz@pomorskie.eu</w:t>
        </w:r>
      </w:hyperlink>
      <w:r w:rsidR="008A5DD8" w:rsidRPr="004D548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2700592" w14:textId="1D641E3A" w:rsidR="001E0942" w:rsidRPr="00E740AC" w:rsidRDefault="00C31ED9" w:rsidP="00041847">
      <w:pPr>
        <w:numPr>
          <w:ilvl w:val="0"/>
          <w:numId w:val="2"/>
        </w:numPr>
        <w:contextualSpacing/>
        <w:jc w:val="both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Poglądowy r</w:t>
      </w:r>
      <w:r w:rsidR="001215CC">
        <w:rPr>
          <w:rFonts w:asciiTheme="minorHAnsi" w:eastAsia="Times New Roman" w:hAnsiTheme="minorHAnsi" w:cstheme="minorHAnsi"/>
          <w:szCs w:val="24"/>
        </w:rPr>
        <w:t>zut pomieszczeń oraz w</w:t>
      </w:r>
      <w:r w:rsidR="001E0942" w:rsidRPr="00744CA8">
        <w:rPr>
          <w:rFonts w:asciiTheme="minorHAnsi" w:eastAsia="Times New Roman" w:hAnsiTheme="minorHAnsi" w:cstheme="minorHAnsi"/>
          <w:szCs w:val="24"/>
        </w:rPr>
        <w:t xml:space="preserve">ykaz elementów wchodzących w skład wyposażenia bufetu wraz z instrukcją użytkowania stanowi </w:t>
      </w:r>
      <w:r w:rsidR="001E0942" w:rsidRPr="00E740AC">
        <w:rPr>
          <w:rFonts w:asciiTheme="minorHAnsi" w:eastAsia="Times New Roman" w:hAnsiTheme="minorHAnsi" w:cstheme="minorHAnsi"/>
          <w:b/>
          <w:szCs w:val="24"/>
        </w:rPr>
        <w:t xml:space="preserve">załącznik nr </w:t>
      </w:r>
      <w:r w:rsidR="00E642E7" w:rsidRPr="00E740AC">
        <w:rPr>
          <w:rFonts w:asciiTheme="minorHAnsi" w:eastAsia="Times New Roman" w:hAnsiTheme="minorHAnsi" w:cstheme="minorHAnsi"/>
          <w:b/>
          <w:szCs w:val="24"/>
        </w:rPr>
        <w:t>1</w:t>
      </w:r>
      <w:r w:rsidR="001E0942" w:rsidRPr="00E740AC">
        <w:rPr>
          <w:rFonts w:asciiTheme="minorHAnsi" w:eastAsia="Times New Roman" w:hAnsiTheme="minorHAnsi" w:cstheme="minorHAnsi"/>
          <w:b/>
          <w:szCs w:val="24"/>
        </w:rPr>
        <w:t xml:space="preserve"> do Regulaminu.</w:t>
      </w:r>
    </w:p>
    <w:p w14:paraId="3E9265F7" w14:textId="5FABF9C5" w:rsidR="001E0942" w:rsidRPr="00041847" w:rsidRDefault="001E0942" w:rsidP="00041847">
      <w:pPr>
        <w:numPr>
          <w:ilvl w:val="0"/>
          <w:numId w:val="2"/>
        </w:numPr>
        <w:contextualSpacing/>
        <w:jc w:val="both"/>
        <w:rPr>
          <w:rFonts w:asciiTheme="minorHAnsi" w:eastAsia="Times New Roman" w:hAnsiTheme="minorHAnsi" w:cstheme="minorHAnsi"/>
          <w:b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 xml:space="preserve">Szczegółowe minimalne wymagania prowadzenia bufetu wskazane zostały w „Wytycznych do sporządzenia koncepcji funkcjonowania bufetu” </w:t>
      </w:r>
      <w:r w:rsidRPr="00041847">
        <w:rPr>
          <w:rFonts w:asciiTheme="minorHAnsi" w:eastAsia="Times New Roman" w:hAnsiTheme="minorHAnsi" w:cstheme="minorHAnsi"/>
          <w:b/>
          <w:szCs w:val="24"/>
        </w:rPr>
        <w:t xml:space="preserve">stanowiących załącznik nr </w:t>
      </w:r>
      <w:r w:rsidR="00E642E7">
        <w:rPr>
          <w:rFonts w:asciiTheme="minorHAnsi" w:eastAsia="Times New Roman" w:hAnsiTheme="minorHAnsi" w:cstheme="minorHAnsi"/>
          <w:b/>
          <w:szCs w:val="24"/>
        </w:rPr>
        <w:t>2</w:t>
      </w:r>
      <w:r w:rsidRPr="00041847">
        <w:rPr>
          <w:rFonts w:asciiTheme="minorHAnsi" w:eastAsia="Times New Roman" w:hAnsiTheme="minorHAnsi" w:cstheme="minorHAnsi"/>
          <w:b/>
          <w:szCs w:val="24"/>
        </w:rPr>
        <w:t xml:space="preserve"> do Regulaminu.</w:t>
      </w:r>
    </w:p>
    <w:p w14:paraId="115E89DA" w14:textId="524BCBE6" w:rsidR="001E0942" w:rsidRPr="00041847" w:rsidRDefault="001E0942" w:rsidP="00041847">
      <w:pPr>
        <w:numPr>
          <w:ilvl w:val="0"/>
          <w:numId w:val="2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Umowa na prowadzenie bufetu w budynku przy ul. Okopowej 21/27 w Gdańsku zostanie zawarta na okres trz</w:t>
      </w:r>
      <w:r w:rsidR="00FD0EE0">
        <w:rPr>
          <w:rFonts w:asciiTheme="minorHAnsi" w:eastAsia="Times New Roman" w:hAnsiTheme="minorHAnsi" w:cstheme="minorHAnsi"/>
          <w:szCs w:val="24"/>
        </w:rPr>
        <w:t>ech (3)</w:t>
      </w:r>
      <w:r w:rsidRPr="00041847">
        <w:rPr>
          <w:rFonts w:asciiTheme="minorHAnsi" w:eastAsia="Times New Roman" w:hAnsiTheme="minorHAnsi" w:cstheme="minorHAnsi"/>
          <w:szCs w:val="24"/>
        </w:rPr>
        <w:t xml:space="preserve"> l</w:t>
      </w:r>
      <w:r w:rsidR="00FD0EE0">
        <w:rPr>
          <w:rFonts w:asciiTheme="minorHAnsi" w:eastAsia="Times New Roman" w:hAnsiTheme="minorHAnsi" w:cstheme="minorHAnsi"/>
          <w:szCs w:val="24"/>
        </w:rPr>
        <w:t>at</w:t>
      </w:r>
      <w:r w:rsidRPr="00041847">
        <w:rPr>
          <w:rFonts w:asciiTheme="minorHAnsi" w:eastAsia="Times New Roman" w:hAnsiTheme="minorHAnsi" w:cstheme="minorHAnsi"/>
          <w:szCs w:val="24"/>
        </w:rPr>
        <w:t>.</w:t>
      </w:r>
    </w:p>
    <w:p w14:paraId="72DB30DB" w14:textId="2A9F8F06" w:rsidR="001E0942" w:rsidRPr="00041847" w:rsidRDefault="001E0942" w:rsidP="00041847">
      <w:pPr>
        <w:numPr>
          <w:ilvl w:val="0"/>
          <w:numId w:val="2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 xml:space="preserve">Wzór umowy stanowi załącznik </w:t>
      </w:r>
      <w:r w:rsidRPr="00041847">
        <w:rPr>
          <w:rFonts w:asciiTheme="minorHAnsi" w:eastAsia="Times New Roman" w:hAnsiTheme="minorHAnsi" w:cstheme="minorHAnsi"/>
          <w:b/>
          <w:szCs w:val="24"/>
        </w:rPr>
        <w:t xml:space="preserve">nr </w:t>
      </w:r>
      <w:r w:rsidR="00E22259">
        <w:rPr>
          <w:rFonts w:asciiTheme="minorHAnsi" w:eastAsia="Times New Roman" w:hAnsiTheme="minorHAnsi" w:cstheme="minorHAnsi"/>
          <w:b/>
          <w:szCs w:val="24"/>
        </w:rPr>
        <w:t>3</w:t>
      </w:r>
      <w:r w:rsidRPr="00041847">
        <w:rPr>
          <w:rFonts w:asciiTheme="minorHAnsi" w:eastAsia="Times New Roman" w:hAnsiTheme="minorHAnsi" w:cstheme="minorHAnsi"/>
          <w:b/>
          <w:szCs w:val="24"/>
        </w:rPr>
        <w:t xml:space="preserve"> do Regulaminu.</w:t>
      </w:r>
    </w:p>
    <w:p w14:paraId="03CC3269" w14:textId="77777777" w:rsidR="00440C0B" w:rsidRDefault="00440C0B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14:paraId="16F657D5" w14:textId="13998691" w:rsidR="001E0942" w:rsidRPr="00041847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041847">
        <w:rPr>
          <w:rFonts w:asciiTheme="minorHAnsi" w:eastAsia="Times New Roman" w:hAnsiTheme="minorHAnsi" w:cstheme="minorHAnsi"/>
          <w:b/>
          <w:szCs w:val="24"/>
        </w:rPr>
        <w:t>§ 3.</w:t>
      </w:r>
    </w:p>
    <w:p w14:paraId="03943164" w14:textId="77777777" w:rsidR="001E0942" w:rsidRPr="00041847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041847">
        <w:rPr>
          <w:rFonts w:asciiTheme="minorHAnsi" w:eastAsia="Times New Roman" w:hAnsiTheme="minorHAnsi" w:cstheme="minorHAnsi"/>
          <w:b/>
          <w:szCs w:val="24"/>
        </w:rPr>
        <w:t>Warunki przystąpienia i uczestnictwa w przetargu</w:t>
      </w:r>
    </w:p>
    <w:p w14:paraId="673786D8" w14:textId="77777777" w:rsidR="001E0942" w:rsidRPr="00041847" w:rsidRDefault="001E0942" w:rsidP="0004184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W przetargu mogą uczestniczyć Oferenci, którzy:</w:t>
      </w:r>
    </w:p>
    <w:p w14:paraId="583CEB2D" w14:textId="77777777" w:rsidR="001E0942" w:rsidRPr="00001CB0" w:rsidRDefault="001E0942" w:rsidP="00041847">
      <w:pPr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 xml:space="preserve">dysponują wiedzą i doświadczeniem w zakresie prowadzenia działalności </w:t>
      </w:r>
      <w:r w:rsidRPr="00001CB0">
        <w:rPr>
          <w:rFonts w:asciiTheme="minorHAnsi" w:eastAsia="Times New Roman" w:hAnsiTheme="minorHAnsi" w:cstheme="minorHAnsi"/>
          <w:szCs w:val="24"/>
        </w:rPr>
        <w:t xml:space="preserve">gastronomicznej i </w:t>
      </w:r>
      <w:r w:rsidRPr="00B24FC5">
        <w:rPr>
          <w:rFonts w:asciiTheme="minorHAnsi" w:eastAsia="Times New Roman" w:hAnsiTheme="minorHAnsi" w:cstheme="minorHAnsi"/>
          <w:b/>
          <w:szCs w:val="24"/>
        </w:rPr>
        <w:t xml:space="preserve">w okresie ostatnich dwóch lat przed upływem terminu składania ofert świadczyli usługi gastronomiczne </w:t>
      </w:r>
      <w:r w:rsidRPr="00B24FC5">
        <w:rPr>
          <w:rFonts w:asciiTheme="minorHAnsi" w:eastAsia="Times New Roman" w:hAnsiTheme="minorHAnsi" w:cstheme="minorHAnsi"/>
          <w:b/>
          <w:color w:val="000000" w:themeColor="text1"/>
          <w:szCs w:val="24"/>
        </w:rPr>
        <w:t>w co najmniej jednym punkcie gastronomicznym w formie bufetu, stołówki lub restauracj</w:t>
      </w:r>
      <w:r w:rsidRPr="00001CB0">
        <w:rPr>
          <w:rFonts w:asciiTheme="minorHAnsi" w:eastAsia="Times New Roman" w:hAnsiTheme="minorHAnsi" w:cstheme="minorHAnsi"/>
          <w:color w:val="000000" w:themeColor="text1"/>
          <w:szCs w:val="24"/>
        </w:rPr>
        <w:t>i.</w:t>
      </w:r>
    </w:p>
    <w:p w14:paraId="34170DF7" w14:textId="3D19BFD1" w:rsidR="001E0942" w:rsidRPr="00001CB0" w:rsidRDefault="001E0942" w:rsidP="00041847">
      <w:pPr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01CB0">
        <w:rPr>
          <w:rFonts w:asciiTheme="minorHAnsi" w:eastAsia="Times New Roman" w:hAnsiTheme="minorHAnsi" w:cstheme="minorHAnsi"/>
          <w:color w:val="000000" w:themeColor="text1"/>
          <w:szCs w:val="24"/>
        </w:rPr>
        <w:t>Posiadają</w:t>
      </w:r>
      <w:r w:rsidR="00FD0EE0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</w:t>
      </w:r>
      <w:r w:rsidRPr="00001CB0">
        <w:rPr>
          <w:rFonts w:asciiTheme="minorHAnsi" w:eastAsia="Times New Roman" w:hAnsiTheme="minorHAnsi" w:cstheme="minorHAnsi"/>
          <w:color w:val="000000" w:themeColor="text1"/>
          <w:szCs w:val="24"/>
        </w:rPr>
        <w:t>bądź będą posiadać dodatkowe zaplecze techniczne i kadrowe zgodnie z</w:t>
      </w:r>
      <w:r w:rsidR="00041847" w:rsidRPr="00001CB0">
        <w:rPr>
          <w:rFonts w:asciiTheme="minorHAnsi" w:eastAsia="Times New Roman" w:hAnsiTheme="minorHAnsi" w:cstheme="minorHAnsi"/>
          <w:color w:val="000000" w:themeColor="text1"/>
          <w:szCs w:val="24"/>
        </w:rPr>
        <w:t> </w:t>
      </w:r>
      <w:r w:rsidRPr="00001CB0">
        <w:rPr>
          <w:rFonts w:asciiTheme="minorHAnsi" w:eastAsia="Times New Roman" w:hAnsiTheme="minorHAnsi" w:cstheme="minorHAnsi"/>
          <w:color w:val="000000" w:themeColor="text1"/>
          <w:szCs w:val="24"/>
        </w:rPr>
        <w:t>wymaganiami sanitarnymi i BHP, umożliwiające prowadzenie przedmiotowego bufetu.</w:t>
      </w:r>
    </w:p>
    <w:p w14:paraId="737F96CB" w14:textId="1FE0961C" w:rsidR="001E0942" w:rsidRPr="00001CB0" w:rsidRDefault="00FD0EE0" w:rsidP="00041847">
      <w:pPr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N</w:t>
      </w:r>
      <w:r w:rsidR="001E0942" w:rsidRPr="00001CB0">
        <w:rPr>
          <w:rFonts w:asciiTheme="minorHAnsi" w:eastAsia="Times New Roman" w:hAnsiTheme="minorHAnsi" w:cstheme="minorHAnsi"/>
          <w:szCs w:val="24"/>
        </w:rPr>
        <w:t>ie byli skazani prawomocnym wyrokiem za umyślne przestępstwo lub umyślne przestępstwo skarbowe.</w:t>
      </w:r>
    </w:p>
    <w:p w14:paraId="00C8D054" w14:textId="03DBD94E" w:rsidR="001E0942" w:rsidRPr="00001CB0" w:rsidRDefault="00FD0EE0" w:rsidP="00041847">
      <w:pPr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N</w:t>
      </w:r>
      <w:r w:rsidR="001E0942" w:rsidRPr="00001CB0">
        <w:rPr>
          <w:rFonts w:asciiTheme="minorHAnsi" w:eastAsia="Times New Roman" w:hAnsiTheme="minorHAnsi" w:cstheme="minorHAnsi"/>
          <w:szCs w:val="24"/>
        </w:rPr>
        <w:t xml:space="preserve">ie zalegają z płatnościami wobec </w:t>
      </w:r>
      <w:r>
        <w:rPr>
          <w:rFonts w:asciiTheme="minorHAnsi" w:eastAsia="Times New Roman" w:hAnsiTheme="minorHAnsi" w:cstheme="minorHAnsi"/>
          <w:szCs w:val="24"/>
        </w:rPr>
        <w:t>S</w:t>
      </w:r>
      <w:r w:rsidR="001E0942" w:rsidRPr="00001CB0">
        <w:rPr>
          <w:rFonts w:asciiTheme="minorHAnsi" w:eastAsia="Times New Roman" w:hAnsiTheme="minorHAnsi" w:cstheme="minorHAnsi"/>
          <w:szCs w:val="24"/>
        </w:rPr>
        <w:t xml:space="preserve">karbu </w:t>
      </w:r>
      <w:r>
        <w:rPr>
          <w:rFonts w:asciiTheme="minorHAnsi" w:eastAsia="Times New Roman" w:hAnsiTheme="minorHAnsi" w:cstheme="minorHAnsi"/>
          <w:szCs w:val="24"/>
        </w:rPr>
        <w:t>P</w:t>
      </w:r>
      <w:r w:rsidR="001E0942" w:rsidRPr="00001CB0">
        <w:rPr>
          <w:rFonts w:asciiTheme="minorHAnsi" w:eastAsia="Times New Roman" w:hAnsiTheme="minorHAnsi" w:cstheme="minorHAnsi"/>
          <w:szCs w:val="24"/>
        </w:rPr>
        <w:t>aństwa i z tytułu ubezpieczeń społecznych.</w:t>
      </w:r>
    </w:p>
    <w:p w14:paraId="32ECCD41" w14:textId="6C139342" w:rsidR="001E0942" w:rsidRPr="00041847" w:rsidRDefault="001E0942" w:rsidP="0004184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 xml:space="preserve">Warunkiem przystąpienia do przetargu jest złożenie oferty na </w:t>
      </w:r>
      <w:r w:rsidRPr="00041847">
        <w:rPr>
          <w:rFonts w:asciiTheme="minorHAnsi" w:eastAsia="Times New Roman" w:hAnsiTheme="minorHAnsi" w:cstheme="minorHAnsi"/>
          <w:b/>
          <w:szCs w:val="24"/>
        </w:rPr>
        <w:t xml:space="preserve">formularzu oferty według wzoru (załącznik nr </w:t>
      </w:r>
      <w:r w:rsidR="00E642E7">
        <w:rPr>
          <w:rFonts w:asciiTheme="minorHAnsi" w:eastAsia="Times New Roman" w:hAnsiTheme="minorHAnsi" w:cstheme="minorHAnsi"/>
          <w:b/>
          <w:szCs w:val="24"/>
        </w:rPr>
        <w:t>4</w:t>
      </w:r>
      <w:r w:rsidRPr="00041847">
        <w:rPr>
          <w:rFonts w:asciiTheme="minorHAnsi" w:eastAsia="Times New Roman" w:hAnsiTheme="minorHAnsi" w:cstheme="minorHAnsi"/>
          <w:b/>
          <w:szCs w:val="24"/>
        </w:rPr>
        <w:t xml:space="preserve"> do Regulaminu) </w:t>
      </w:r>
      <w:r w:rsidRPr="00041847">
        <w:rPr>
          <w:rFonts w:asciiTheme="minorHAnsi" w:eastAsia="Times New Roman" w:hAnsiTheme="minorHAnsi" w:cstheme="minorHAnsi"/>
          <w:szCs w:val="24"/>
        </w:rPr>
        <w:t xml:space="preserve">wraz z </w:t>
      </w:r>
      <w:r w:rsidRPr="005D1685">
        <w:rPr>
          <w:rFonts w:asciiTheme="minorHAnsi" w:eastAsia="Times New Roman" w:hAnsiTheme="minorHAnsi" w:cstheme="minorHAnsi"/>
          <w:b/>
          <w:szCs w:val="24"/>
        </w:rPr>
        <w:t>„Koncepcją funkcjonowania bufetu”</w:t>
      </w:r>
      <w:r w:rsidRPr="00041847">
        <w:rPr>
          <w:rFonts w:asciiTheme="minorHAnsi" w:eastAsia="Times New Roman" w:hAnsiTheme="minorHAnsi" w:cstheme="minorHAnsi"/>
          <w:szCs w:val="24"/>
        </w:rPr>
        <w:t xml:space="preserve"> sporządzoną zgodnie z </w:t>
      </w:r>
      <w:r w:rsidRPr="00041847">
        <w:rPr>
          <w:rFonts w:asciiTheme="minorHAnsi" w:eastAsia="Times New Roman" w:hAnsiTheme="minorHAnsi" w:cstheme="minorHAnsi"/>
          <w:b/>
          <w:szCs w:val="24"/>
        </w:rPr>
        <w:t xml:space="preserve">załącznikiem nr </w:t>
      </w:r>
      <w:r w:rsidR="00E642E7">
        <w:rPr>
          <w:rFonts w:asciiTheme="minorHAnsi" w:eastAsia="Times New Roman" w:hAnsiTheme="minorHAnsi" w:cstheme="minorHAnsi"/>
          <w:b/>
          <w:szCs w:val="24"/>
        </w:rPr>
        <w:t>2</w:t>
      </w:r>
      <w:r w:rsidRPr="00041847">
        <w:rPr>
          <w:rFonts w:asciiTheme="minorHAnsi" w:eastAsia="Times New Roman" w:hAnsiTheme="minorHAnsi" w:cstheme="minorHAnsi"/>
          <w:b/>
          <w:szCs w:val="24"/>
        </w:rPr>
        <w:t xml:space="preserve"> do Regulaminu</w:t>
      </w:r>
      <w:r w:rsidRPr="00041847">
        <w:rPr>
          <w:rFonts w:asciiTheme="minorHAnsi" w:eastAsia="Times New Roman" w:hAnsiTheme="minorHAnsi" w:cstheme="minorHAnsi"/>
          <w:szCs w:val="24"/>
        </w:rPr>
        <w:t xml:space="preserve"> oraz wpłat</w:t>
      </w:r>
      <w:r w:rsidR="00E642E7">
        <w:rPr>
          <w:rFonts w:asciiTheme="minorHAnsi" w:eastAsia="Times New Roman" w:hAnsiTheme="minorHAnsi" w:cstheme="minorHAnsi"/>
          <w:szCs w:val="24"/>
        </w:rPr>
        <w:t>ą</w:t>
      </w:r>
      <w:r w:rsidRPr="00041847">
        <w:rPr>
          <w:rFonts w:asciiTheme="minorHAnsi" w:eastAsia="Times New Roman" w:hAnsiTheme="minorHAnsi" w:cstheme="minorHAnsi"/>
          <w:szCs w:val="24"/>
        </w:rPr>
        <w:t xml:space="preserve"> wadium.</w:t>
      </w:r>
    </w:p>
    <w:p w14:paraId="418B0CEF" w14:textId="77777777" w:rsidR="001E0942" w:rsidRPr="005D1685" w:rsidRDefault="001E0942" w:rsidP="0004184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5D1685">
        <w:rPr>
          <w:rFonts w:asciiTheme="minorHAnsi" w:eastAsia="Times New Roman" w:hAnsiTheme="minorHAnsi" w:cstheme="minorHAnsi"/>
          <w:color w:val="000000" w:themeColor="text1"/>
          <w:szCs w:val="24"/>
        </w:rPr>
        <w:t>Ocena spełnienia warunków udziału w przetargu będzie dokonywana w oparciu o</w:t>
      </w:r>
      <w:r w:rsidR="00041847" w:rsidRPr="005D1685">
        <w:rPr>
          <w:rFonts w:asciiTheme="minorHAnsi" w:eastAsia="Times New Roman" w:hAnsiTheme="minorHAnsi" w:cstheme="minorHAnsi"/>
          <w:color w:val="000000" w:themeColor="text1"/>
          <w:szCs w:val="24"/>
        </w:rPr>
        <w:t> </w:t>
      </w:r>
      <w:r w:rsidRPr="005D1685">
        <w:rPr>
          <w:rFonts w:asciiTheme="minorHAnsi" w:eastAsia="Times New Roman" w:hAnsiTheme="minorHAnsi" w:cstheme="minorHAnsi"/>
          <w:color w:val="000000" w:themeColor="text1"/>
          <w:szCs w:val="24"/>
        </w:rPr>
        <w:t>przedłożone przez Oferentów dokumenty i oświadczenia, o których mowa w ust. 1 i 2  w</w:t>
      </w:r>
      <w:r w:rsidR="00041847" w:rsidRPr="005D1685">
        <w:rPr>
          <w:rFonts w:asciiTheme="minorHAnsi" w:eastAsia="Times New Roman" w:hAnsiTheme="minorHAnsi" w:cstheme="minorHAnsi"/>
          <w:color w:val="000000" w:themeColor="text1"/>
          <w:szCs w:val="24"/>
        </w:rPr>
        <w:t> </w:t>
      </w:r>
      <w:r w:rsidRPr="005D1685">
        <w:rPr>
          <w:rFonts w:asciiTheme="minorHAnsi" w:eastAsia="Times New Roman" w:hAnsiTheme="minorHAnsi" w:cstheme="minorHAnsi"/>
          <w:color w:val="000000" w:themeColor="text1"/>
          <w:szCs w:val="24"/>
        </w:rPr>
        <w:t>formule "spełnia/nie spełnia".</w:t>
      </w:r>
    </w:p>
    <w:p w14:paraId="0E7BF565" w14:textId="0E6416A6" w:rsidR="001E0942" w:rsidRPr="00041847" w:rsidRDefault="001E0942" w:rsidP="0004184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Jeden Oferent może złożyć tylko jedną pisemną ofertę</w:t>
      </w:r>
      <w:r w:rsidR="00731378">
        <w:rPr>
          <w:rFonts w:asciiTheme="minorHAnsi" w:eastAsia="Times New Roman" w:hAnsiTheme="minorHAnsi" w:cstheme="minorHAnsi"/>
          <w:szCs w:val="24"/>
        </w:rPr>
        <w:t>. Oferty składane są</w:t>
      </w:r>
      <w:r w:rsidRPr="00041847">
        <w:rPr>
          <w:rFonts w:asciiTheme="minorHAnsi" w:eastAsia="Times New Roman" w:hAnsiTheme="minorHAnsi" w:cstheme="minorHAnsi"/>
          <w:szCs w:val="24"/>
        </w:rPr>
        <w:t xml:space="preserve"> w języku polskim.</w:t>
      </w:r>
    </w:p>
    <w:p w14:paraId="4481E747" w14:textId="3685C886" w:rsidR="001E0942" w:rsidRPr="00041847" w:rsidRDefault="001E0942" w:rsidP="0004184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Oferta oraz wszystkie załączniki muszą być podpisane przez Oferenta (</w:t>
      </w:r>
      <w:r w:rsidRPr="00041847">
        <w:rPr>
          <w:rFonts w:asciiTheme="minorHAnsi" w:eastAsia="Times New Roman" w:hAnsiTheme="minorHAnsi" w:cstheme="minorHAnsi"/>
          <w:b/>
          <w:szCs w:val="24"/>
        </w:rPr>
        <w:t>podpis i pieczątka imienna lub czytelny podpis</w:t>
      </w:r>
      <w:r w:rsidRPr="00041847">
        <w:rPr>
          <w:rFonts w:asciiTheme="minorHAnsi" w:eastAsia="Times New Roman" w:hAnsiTheme="minorHAnsi" w:cstheme="minorHAnsi"/>
          <w:szCs w:val="24"/>
        </w:rPr>
        <w:t xml:space="preserve">) lub upoważnionego przedstawiciela Oferenta zgodnie ze sposobem reprezentacji opisanym w rejestrze </w:t>
      </w:r>
      <w:r w:rsidR="00041847">
        <w:rPr>
          <w:rFonts w:asciiTheme="minorHAnsi" w:eastAsia="Times New Roman" w:hAnsiTheme="minorHAnsi" w:cstheme="minorHAnsi"/>
          <w:szCs w:val="24"/>
        </w:rPr>
        <w:t xml:space="preserve">(KRS) </w:t>
      </w:r>
      <w:r w:rsidRPr="00041847">
        <w:rPr>
          <w:rFonts w:asciiTheme="minorHAnsi" w:eastAsia="Times New Roman" w:hAnsiTheme="minorHAnsi" w:cstheme="minorHAnsi"/>
          <w:szCs w:val="24"/>
        </w:rPr>
        <w:t>lub centralnej ewidencji i informacji o</w:t>
      </w:r>
      <w:r w:rsidR="00731378">
        <w:rPr>
          <w:rFonts w:asciiTheme="minorHAnsi" w:eastAsia="Times New Roman" w:hAnsiTheme="minorHAnsi" w:cstheme="minorHAnsi"/>
          <w:szCs w:val="24"/>
        </w:rPr>
        <w:t> </w:t>
      </w:r>
      <w:r w:rsidRPr="00041847">
        <w:rPr>
          <w:rFonts w:asciiTheme="minorHAnsi" w:eastAsia="Times New Roman" w:hAnsiTheme="minorHAnsi" w:cstheme="minorHAnsi"/>
          <w:szCs w:val="24"/>
        </w:rPr>
        <w:t>działalności gospodarczej</w:t>
      </w:r>
      <w:r w:rsidR="00041847">
        <w:rPr>
          <w:rFonts w:asciiTheme="minorHAnsi" w:eastAsia="Times New Roman" w:hAnsiTheme="minorHAnsi" w:cstheme="minorHAnsi"/>
          <w:szCs w:val="24"/>
        </w:rPr>
        <w:t xml:space="preserve"> (</w:t>
      </w:r>
      <w:proofErr w:type="spellStart"/>
      <w:r w:rsidR="00041847">
        <w:rPr>
          <w:rFonts w:asciiTheme="minorHAnsi" w:eastAsia="Times New Roman" w:hAnsiTheme="minorHAnsi" w:cstheme="minorHAnsi"/>
          <w:szCs w:val="24"/>
        </w:rPr>
        <w:t>CEiDG</w:t>
      </w:r>
      <w:proofErr w:type="spellEnd"/>
      <w:r w:rsidR="00041847">
        <w:rPr>
          <w:rFonts w:asciiTheme="minorHAnsi" w:eastAsia="Times New Roman" w:hAnsiTheme="minorHAnsi" w:cstheme="minorHAnsi"/>
          <w:szCs w:val="24"/>
        </w:rPr>
        <w:t>)</w:t>
      </w:r>
      <w:r w:rsidRPr="00041847">
        <w:rPr>
          <w:rFonts w:asciiTheme="minorHAnsi" w:eastAsia="Times New Roman" w:hAnsiTheme="minorHAnsi" w:cstheme="minorHAnsi"/>
          <w:szCs w:val="24"/>
        </w:rPr>
        <w:t>. W przypadku, gdy Oferenta reprezentuje pełnomocnik, do oferty musi być załączone pełnomocnictwo w oryginale lub kserokopii poświadczonej notarialnej za zgodność z oryginałem.</w:t>
      </w:r>
    </w:p>
    <w:p w14:paraId="4692627D" w14:textId="456A91F3" w:rsidR="001E0942" w:rsidRPr="00041847" w:rsidRDefault="001E0942" w:rsidP="0004184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Zabrania się dokonywania zmian przy użyciu wszelkich maskujących sposobów, np.</w:t>
      </w:r>
      <w:r w:rsidR="00B76449">
        <w:rPr>
          <w:rFonts w:asciiTheme="minorHAnsi" w:eastAsia="Times New Roman" w:hAnsiTheme="minorHAnsi" w:cstheme="minorHAnsi"/>
          <w:szCs w:val="24"/>
        </w:rPr>
        <w:t> </w:t>
      </w:r>
      <w:r w:rsidRPr="00041847">
        <w:rPr>
          <w:rFonts w:asciiTheme="minorHAnsi" w:eastAsia="Times New Roman" w:hAnsiTheme="minorHAnsi" w:cstheme="minorHAnsi"/>
          <w:szCs w:val="24"/>
        </w:rPr>
        <w:t xml:space="preserve">zamazywanie, zaklejanie, </w:t>
      </w:r>
      <w:r w:rsidR="00731378">
        <w:rPr>
          <w:rFonts w:asciiTheme="minorHAnsi" w:eastAsia="Times New Roman" w:hAnsiTheme="minorHAnsi" w:cstheme="minorHAnsi"/>
          <w:szCs w:val="24"/>
        </w:rPr>
        <w:t>używanie korektora</w:t>
      </w:r>
      <w:r w:rsidRPr="00041847">
        <w:rPr>
          <w:rFonts w:asciiTheme="minorHAnsi" w:eastAsia="Times New Roman" w:hAnsiTheme="minorHAnsi" w:cstheme="minorHAnsi"/>
          <w:szCs w:val="24"/>
        </w:rPr>
        <w:t>.</w:t>
      </w:r>
    </w:p>
    <w:p w14:paraId="78D92B20" w14:textId="23C72165" w:rsidR="001E0942" w:rsidRPr="00E63937" w:rsidRDefault="001E0942" w:rsidP="00E6393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lastRenderedPageBreak/>
        <w:t>Wszelkie poprawki w treści oferty, jakie Oferent zamierza nanieść (podczas przygotowywania oferty) mogą być dokonane tylko poprzez przekreślenie treści, a</w:t>
      </w:r>
      <w:r w:rsidR="00B76449">
        <w:rPr>
          <w:rFonts w:asciiTheme="minorHAnsi" w:eastAsia="Times New Roman" w:hAnsiTheme="minorHAnsi" w:cstheme="minorHAnsi"/>
          <w:szCs w:val="24"/>
        </w:rPr>
        <w:t> </w:t>
      </w:r>
      <w:r w:rsidRPr="00E63937">
        <w:rPr>
          <w:rFonts w:asciiTheme="minorHAnsi" w:eastAsia="Times New Roman" w:hAnsiTheme="minorHAnsi" w:cstheme="minorHAnsi"/>
          <w:szCs w:val="24"/>
        </w:rPr>
        <w:t>następnie wpisanie poprawnej treści i parafowanie obok.</w:t>
      </w:r>
    </w:p>
    <w:p w14:paraId="3E586309" w14:textId="77777777" w:rsidR="001E0942" w:rsidRPr="00E63937" w:rsidRDefault="001E0942" w:rsidP="00E6393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E63937">
        <w:rPr>
          <w:rFonts w:asciiTheme="minorHAnsi" w:eastAsia="Times New Roman" w:hAnsiTheme="minorHAnsi" w:cstheme="minorHAnsi"/>
          <w:szCs w:val="24"/>
        </w:rPr>
        <w:t>W przypadku załączenia do oferty innych materiałów niż wymagane przez Organizatora przetargu (np. materiałów reklamowych, informacyjnych) zaleca się, aby stanowiły one odrębną część niepołączoną z ofertą w sposób trwały.</w:t>
      </w:r>
    </w:p>
    <w:p w14:paraId="5FDC2636" w14:textId="352216C8" w:rsidR="001E0942" w:rsidRPr="00E63937" w:rsidRDefault="001E0942" w:rsidP="00E63937">
      <w:pPr>
        <w:pStyle w:val="Tekstkomentarza"/>
        <w:numPr>
          <w:ilvl w:val="0"/>
          <w:numId w:val="3"/>
        </w:numPr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63937">
        <w:rPr>
          <w:rFonts w:asciiTheme="minorHAnsi" w:eastAsia="Times New Roman" w:hAnsiTheme="minorHAnsi" w:cstheme="minorHAnsi"/>
          <w:sz w:val="24"/>
          <w:szCs w:val="24"/>
        </w:rPr>
        <w:t xml:space="preserve">Zapytania Oferentów, mające istotny wpływ na prawidłowe sporządzenie oferty, mogą być przedstawione Organizatorowi przetargu jedynie </w:t>
      </w:r>
      <w:r w:rsidR="00653CA6" w:rsidRPr="00E63937">
        <w:rPr>
          <w:rFonts w:asciiTheme="minorHAnsi" w:eastAsia="Times New Roman" w:hAnsiTheme="minorHAnsi" w:cstheme="minorHAnsi"/>
          <w:sz w:val="24"/>
          <w:szCs w:val="24"/>
        </w:rPr>
        <w:t xml:space="preserve">drogą elektroniczną na adres e-mail </w:t>
      </w:r>
      <w:r w:rsidR="00653CA6" w:rsidRPr="00E63937">
        <w:rPr>
          <w:rFonts w:asciiTheme="minorHAnsi" w:hAnsiTheme="minorHAnsi" w:cstheme="minorHAnsi"/>
          <w:sz w:val="24"/>
          <w:szCs w:val="24"/>
        </w:rPr>
        <w:t xml:space="preserve">Zamawiającego: </w:t>
      </w:r>
      <w:hyperlink r:id="rId12" w:history="1">
        <w:r w:rsidR="00653CA6" w:rsidRPr="00E63937">
          <w:rPr>
            <w:rStyle w:val="Hipercze"/>
            <w:rFonts w:asciiTheme="minorHAnsi" w:hAnsiTheme="minorHAnsi" w:cstheme="minorHAnsi"/>
            <w:sz w:val="24"/>
            <w:szCs w:val="24"/>
          </w:rPr>
          <w:t>daz@pomorskie.eu</w:t>
        </w:r>
      </w:hyperlink>
      <w:r w:rsidRPr="00E63937">
        <w:rPr>
          <w:rFonts w:asciiTheme="minorHAnsi" w:eastAsia="Times New Roman" w:hAnsiTheme="minorHAnsi" w:cstheme="minorHAnsi"/>
          <w:sz w:val="24"/>
          <w:szCs w:val="24"/>
        </w:rPr>
        <w:t xml:space="preserve">, najpóźniej na </w:t>
      </w:r>
      <w:r w:rsidR="00941856" w:rsidRPr="00E63937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E63937">
        <w:rPr>
          <w:rFonts w:asciiTheme="minorHAnsi" w:eastAsia="Times New Roman" w:hAnsiTheme="minorHAnsi" w:cstheme="minorHAnsi"/>
          <w:sz w:val="24"/>
          <w:szCs w:val="24"/>
        </w:rPr>
        <w:t xml:space="preserve"> dni przed upływem terminu wyznaczonego na składanie ofert.</w:t>
      </w:r>
    </w:p>
    <w:p w14:paraId="30E27270" w14:textId="59FF6453" w:rsidR="00C835F3" w:rsidRPr="00E63937" w:rsidRDefault="00C835F3" w:rsidP="00E63937">
      <w:pPr>
        <w:pStyle w:val="Akapitzlist"/>
        <w:numPr>
          <w:ilvl w:val="0"/>
          <w:numId w:val="3"/>
        </w:numPr>
        <w:tabs>
          <w:tab w:val="left" w:pos="426"/>
          <w:tab w:val="left" w:pos="9000"/>
        </w:tabs>
        <w:suppressAutoHyphens/>
        <w:spacing w:after="0"/>
        <w:contextualSpacing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E63937">
        <w:rPr>
          <w:rFonts w:asciiTheme="minorHAnsi" w:hAnsiTheme="minorHAnsi" w:cstheme="minorHAnsi"/>
          <w:spacing w:val="-4"/>
          <w:sz w:val="24"/>
          <w:szCs w:val="24"/>
        </w:rPr>
        <w:t xml:space="preserve">Organizator jest obowiązany udzielić wyjaśnień niezwłocznie, jednak </w:t>
      </w:r>
      <w:r w:rsidRPr="00E63937">
        <w:rPr>
          <w:rFonts w:asciiTheme="minorHAnsi" w:hAnsiTheme="minorHAnsi" w:cstheme="minorHAnsi"/>
          <w:b/>
          <w:spacing w:val="-4"/>
          <w:sz w:val="24"/>
          <w:szCs w:val="24"/>
        </w:rPr>
        <w:t>nie później niż na 2 dni</w:t>
      </w:r>
      <w:r w:rsidRPr="00E63937">
        <w:rPr>
          <w:rFonts w:asciiTheme="minorHAnsi" w:hAnsiTheme="minorHAnsi" w:cstheme="minorHAnsi"/>
          <w:spacing w:val="-4"/>
          <w:sz w:val="24"/>
          <w:szCs w:val="24"/>
        </w:rPr>
        <w:t xml:space="preserve"> przed upływem terminu składania ofert – pod warunkiem, że </w:t>
      </w:r>
      <w:r w:rsidR="009078A4" w:rsidRPr="00E63937">
        <w:rPr>
          <w:rFonts w:asciiTheme="minorHAnsi" w:hAnsiTheme="minorHAnsi" w:cstheme="minorHAnsi"/>
          <w:spacing w:val="-4"/>
          <w:sz w:val="24"/>
          <w:szCs w:val="24"/>
        </w:rPr>
        <w:t>zapytanie Oferent</w:t>
      </w:r>
      <w:r w:rsidR="004D5487" w:rsidRPr="00E63937">
        <w:rPr>
          <w:rFonts w:asciiTheme="minorHAnsi" w:hAnsiTheme="minorHAnsi" w:cstheme="minorHAnsi"/>
          <w:spacing w:val="-4"/>
          <w:sz w:val="24"/>
          <w:szCs w:val="24"/>
        </w:rPr>
        <w:t>a</w:t>
      </w:r>
      <w:r w:rsidR="009078A4" w:rsidRPr="00E6393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63937">
        <w:rPr>
          <w:rFonts w:asciiTheme="minorHAnsi" w:hAnsiTheme="minorHAnsi" w:cstheme="minorHAnsi"/>
          <w:spacing w:val="-4"/>
          <w:sz w:val="24"/>
          <w:szCs w:val="24"/>
        </w:rPr>
        <w:t>o</w:t>
      </w:r>
      <w:r w:rsidR="009078A4" w:rsidRPr="00E63937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Pr="00E63937">
        <w:rPr>
          <w:rFonts w:asciiTheme="minorHAnsi" w:hAnsiTheme="minorHAnsi" w:cstheme="minorHAnsi"/>
          <w:spacing w:val="-4"/>
          <w:sz w:val="24"/>
          <w:szCs w:val="24"/>
        </w:rPr>
        <w:t>wyjaśnienie treści Regulaminu wpłyn</w:t>
      </w:r>
      <w:r w:rsidR="004D5487" w:rsidRPr="00E63937">
        <w:rPr>
          <w:rFonts w:asciiTheme="minorHAnsi" w:hAnsiTheme="minorHAnsi" w:cstheme="minorHAnsi"/>
          <w:spacing w:val="-4"/>
          <w:sz w:val="24"/>
          <w:szCs w:val="24"/>
        </w:rPr>
        <w:t>ęło</w:t>
      </w:r>
      <w:r w:rsidRPr="00E63937">
        <w:rPr>
          <w:rFonts w:asciiTheme="minorHAnsi" w:hAnsiTheme="minorHAnsi" w:cstheme="minorHAnsi"/>
          <w:spacing w:val="-4"/>
          <w:sz w:val="24"/>
          <w:szCs w:val="24"/>
        </w:rPr>
        <w:t xml:space="preserve"> do Organizatora przetargu nie później niż do końca dnia, w którym upływa termin na składnie zapytań</w:t>
      </w:r>
      <w:r w:rsidR="004D5487" w:rsidRPr="00E63937">
        <w:rPr>
          <w:rFonts w:asciiTheme="minorHAnsi" w:hAnsiTheme="minorHAnsi" w:cstheme="minorHAnsi"/>
          <w:spacing w:val="-4"/>
          <w:sz w:val="24"/>
          <w:szCs w:val="24"/>
        </w:rPr>
        <w:t xml:space="preserve">, </w:t>
      </w:r>
      <w:r w:rsidR="004D5487" w:rsidRPr="00E63937">
        <w:rPr>
          <w:rFonts w:asciiTheme="minorHAnsi" w:hAnsiTheme="minorHAnsi" w:cstheme="minorHAnsi"/>
          <w:sz w:val="24"/>
          <w:szCs w:val="24"/>
        </w:rPr>
        <w:t>o którym mowa w punkcie 9</w:t>
      </w:r>
      <w:r w:rsidRPr="00E63937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AF6091A" w14:textId="21684379" w:rsidR="00B965B3" w:rsidRPr="00E63937" w:rsidRDefault="00C835F3" w:rsidP="00E63937">
      <w:pPr>
        <w:pStyle w:val="Akapitzlist"/>
        <w:numPr>
          <w:ilvl w:val="0"/>
          <w:numId w:val="3"/>
        </w:numPr>
        <w:tabs>
          <w:tab w:val="left" w:pos="426"/>
          <w:tab w:val="left" w:pos="9000"/>
        </w:tabs>
        <w:suppressAutoHyphens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63937">
        <w:rPr>
          <w:rFonts w:asciiTheme="minorHAnsi" w:hAnsiTheme="minorHAnsi" w:cstheme="minorHAnsi"/>
          <w:sz w:val="24"/>
          <w:szCs w:val="24"/>
        </w:rPr>
        <w:t xml:space="preserve">Jeżeli Zapytanie Oferenta wpłynęło po upływie terminu, o którym mowa w ust. 9 lub dotyczy udzielonych wyjaśnień, Organizator przetargu może udzielić wyjaśnień albo pozostawić zapytanie bez rozpoznania. </w:t>
      </w:r>
    </w:p>
    <w:p w14:paraId="7861C6C6" w14:textId="64C75E41" w:rsidR="00A374BC" w:rsidRPr="00E63937" w:rsidRDefault="00C835F3" w:rsidP="00E63937">
      <w:pPr>
        <w:pStyle w:val="Akapitzlist"/>
        <w:numPr>
          <w:ilvl w:val="0"/>
          <w:numId w:val="3"/>
        </w:numPr>
        <w:tabs>
          <w:tab w:val="left" w:pos="426"/>
          <w:tab w:val="left" w:pos="9000"/>
        </w:tabs>
        <w:suppressAutoHyphens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63937">
        <w:rPr>
          <w:rFonts w:asciiTheme="minorHAnsi" w:hAnsiTheme="minorHAnsi" w:cstheme="minorHAnsi"/>
          <w:sz w:val="24"/>
          <w:szCs w:val="24"/>
        </w:rPr>
        <w:t>Przedłużenie terminu składania ofert nie wpływa na bieg terminu składania zapytań, o</w:t>
      </w:r>
      <w:r w:rsidR="00C712C3" w:rsidRPr="00E63937">
        <w:rPr>
          <w:rFonts w:asciiTheme="minorHAnsi" w:hAnsiTheme="minorHAnsi" w:cstheme="minorHAnsi"/>
          <w:sz w:val="24"/>
          <w:szCs w:val="24"/>
        </w:rPr>
        <w:t> </w:t>
      </w:r>
      <w:r w:rsidRPr="00E63937">
        <w:rPr>
          <w:rFonts w:asciiTheme="minorHAnsi" w:hAnsiTheme="minorHAnsi" w:cstheme="minorHAnsi"/>
          <w:sz w:val="24"/>
          <w:szCs w:val="24"/>
        </w:rPr>
        <w:t>który</w:t>
      </w:r>
      <w:r w:rsidR="00A374BC" w:rsidRPr="00E63937">
        <w:rPr>
          <w:rFonts w:asciiTheme="minorHAnsi" w:hAnsiTheme="minorHAnsi" w:cstheme="minorHAnsi"/>
          <w:sz w:val="24"/>
          <w:szCs w:val="24"/>
        </w:rPr>
        <w:t>m</w:t>
      </w:r>
      <w:r w:rsidRPr="00E63937">
        <w:rPr>
          <w:rFonts w:asciiTheme="minorHAnsi" w:hAnsiTheme="minorHAnsi" w:cstheme="minorHAnsi"/>
          <w:sz w:val="24"/>
          <w:szCs w:val="24"/>
        </w:rPr>
        <w:t xml:space="preserve"> mowa w </w:t>
      </w:r>
      <w:r w:rsidR="004D5487" w:rsidRPr="00E63937">
        <w:rPr>
          <w:rFonts w:asciiTheme="minorHAnsi" w:hAnsiTheme="minorHAnsi" w:cstheme="minorHAnsi"/>
          <w:sz w:val="24"/>
          <w:szCs w:val="24"/>
        </w:rPr>
        <w:t>ustępie</w:t>
      </w:r>
      <w:r w:rsidRPr="00E63937">
        <w:rPr>
          <w:rFonts w:asciiTheme="minorHAnsi" w:hAnsiTheme="minorHAnsi" w:cstheme="minorHAnsi"/>
          <w:sz w:val="24"/>
          <w:szCs w:val="24"/>
        </w:rPr>
        <w:t> 9</w:t>
      </w:r>
      <w:r w:rsidR="004D5487" w:rsidRPr="00E63937">
        <w:rPr>
          <w:rFonts w:asciiTheme="minorHAnsi" w:hAnsiTheme="minorHAnsi" w:cstheme="minorHAnsi"/>
          <w:sz w:val="24"/>
          <w:szCs w:val="24"/>
        </w:rPr>
        <w:t xml:space="preserve"> powyżej</w:t>
      </w:r>
      <w:r w:rsidRPr="00E6393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9783074" w14:textId="13FB9C1E" w:rsidR="00A374BC" w:rsidRPr="00E63937" w:rsidRDefault="00B965B3" w:rsidP="00E63937">
      <w:pPr>
        <w:pStyle w:val="Akapitzlist"/>
        <w:numPr>
          <w:ilvl w:val="0"/>
          <w:numId w:val="3"/>
        </w:numPr>
        <w:tabs>
          <w:tab w:val="left" w:pos="426"/>
          <w:tab w:val="left" w:pos="9000"/>
        </w:tabs>
        <w:suppressAutoHyphens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63937">
        <w:rPr>
          <w:rFonts w:asciiTheme="minorHAnsi" w:hAnsiTheme="minorHAnsi" w:cstheme="minorHAnsi"/>
          <w:sz w:val="24"/>
          <w:szCs w:val="24"/>
        </w:rPr>
        <w:t xml:space="preserve">W uzasadnionych przypadkach, przed upływem terminu składania ofert, Organizator </w:t>
      </w:r>
      <w:r w:rsidR="002633BF">
        <w:rPr>
          <w:rFonts w:asciiTheme="minorHAnsi" w:hAnsiTheme="minorHAnsi" w:cstheme="minorHAnsi"/>
          <w:sz w:val="24"/>
          <w:szCs w:val="24"/>
        </w:rPr>
        <w:t xml:space="preserve">przetargu </w:t>
      </w:r>
      <w:r w:rsidRPr="00E63937">
        <w:rPr>
          <w:rFonts w:asciiTheme="minorHAnsi" w:hAnsiTheme="minorHAnsi" w:cstheme="minorHAnsi"/>
          <w:sz w:val="24"/>
          <w:szCs w:val="24"/>
        </w:rPr>
        <w:t xml:space="preserve">może zmienić treść dokumentacji przetargowej. Dokonaną zmianę Organizator zamieści niezwłocznie na </w:t>
      </w:r>
      <w:r w:rsidR="00A374BC" w:rsidRPr="00E63937">
        <w:rPr>
          <w:rFonts w:asciiTheme="minorHAnsi" w:hAnsiTheme="minorHAnsi" w:cstheme="minorHAnsi"/>
          <w:sz w:val="24"/>
          <w:szCs w:val="24"/>
        </w:rPr>
        <w:t xml:space="preserve">stronie internetowej Organizatora przetargu, wskazanej w § 1 </w:t>
      </w:r>
      <w:r w:rsidR="00F909F3" w:rsidRPr="00E63937">
        <w:rPr>
          <w:rFonts w:asciiTheme="minorHAnsi" w:hAnsiTheme="minorHAnsi" w:cstheme="minorHAnsi"/>
          <w:sz w:val="24"/>
          <w:szCs w:val="24"/>
        </w:rPr>
        <w:t>ust.</w:t>
      </w:r>
      <w:r w:rsidR="00A374BC" w:rsidRPr="00E6393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1404005A" w14:textId="290BE326" w:rsidR="00B965B3" w:rsidRPr="00E63937" w:rsidRDefault="00B965B3" w:rsidP="00E63937">
      <w:pPr>
        <w:pStyle w:val="Akapitzlist"/>
        <w:numPr>
          <w:ilvl w:val="0"/>
          <w:numId w:val="3"/>
        </w:numPr>
        <w:tabs>
          <w:tab w:val="left" w:pos="426"/>
          <w:tab w:val="left" w:pos="9000"/>
        </w:tabs>
        <w:suppressAutoHyphens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63937">
        <w:rPr>
          <w:rFonts w:asciiTheme="minorHAnsi" w:hAnsiTheme="minorHAnsi" w:cstheme="minorHAnsi"/>
          <w:sz w:val="24"/>
          <w:szCs w:val="24"/>
        </w:rPr>
        <w:t xml:space="preserve">Jeżeli w wyniku zmiany treści dokumentacji przetargowej lub </w:t>
      </w:r>
      <w:r w:rsidR="009078A4" w:rsidRPr="00E63937">
        <w:rPr>
          <w:rFonts w:asciiTheme="minorHAnsi" w:hAnsiTheme="minorHAnsi" w:cstheme="minorHAnsi"/>
          <w:sz w:val="24"/>
          <w:szCs w:val="24"/>
        </w:rPr>
        <w:t xml:space="preserve">wyjaśnień na </w:t>
      </w:r>
      <w:r w:rsidRPr="00E63937">
        <w:rPr>
          <w:rFonts w:asciiTheme="minorHAnsi" w:hAnsiTheme="minorHAnsi" w:cstheme="minorHAnsi"/>
          <w:sz w:val="24"/>
          <w:szCs w:val="24"/>
        </w:rPr>
        <w:t xml:space="preserve">zapytania </w:t>
      </w:r>
      <w:r w:rsidR="00B24FC5">
        <w:rPr>
          <w:rFonts w:asciiTheme="minorHAnsi" w:hAnsiTheme="minorHAnsi" w:cstheme="minorHAnsi"/>
          <w:sz w:val="24"/>
          <w:szCs w:val="24"/>
        </w:rPr>
        <w:t>O</w:t>
      </w:r>
      <w:r w:rsidRPr="00E63937">
        <w:rPr>
          <w:rFonts w:asciiTheme="minorHAnsi" w:hAnsiTheme="minorHAnsi" w:cstheme="minorHAnsi"/>
          <w:sz w:val="24"/>
          <w:szCs w:val="24"/>
        </w:rPr>
        <w:t>fer</w:t>
      </w:r>
      <w:r w:rsidR="009078A4" w:rsidRPr="00E63937">
        <w:rPr>
          <w:rFonts w:asciiTheme="minorHAnsi" w:hAnsiTheme="minorHAnsi" w:cstheme="minorHAnsi"/>
          <w:sz w:val="24"/>
          <w:szCs w:val="24"/>
        </w:rPr>
        <w:t>entów</w:t>
      </w:r>
      <w:r w:rsidRPr="00E63937">
        <w:rPr>
          <w:rFonts w:asciiTheme="minorHAnsi" w:hAnsiTheme="minorHAnsi" w:cstheme="minorHAnsi"/>
          <w:sz w:val="24"/>
          <w:szCs w:val="24"/>
        </w:rPr>
        <w:t xml:space="preserve"> będzie niezbędny dodatkowy czas na wprowadzenie zmian w ofertach, </w:t>
      </w:r>
      <w:r w:rsidR="002633BF">
        <w:rPr>
          <w:rFonts w:asciiTheme="minorHAnsi" w:hAnsiTheme="minorHAnsi" w:cstheme="minorHAnsi"/>
          <w:sz w:val="24"/>
          <w:szCs w:val="24"/>
        </w:rPr>
        <w:t>Organizator przetargu</w:t>
      </w:r>
      <w:r w:rsidRPr="00E63937">
        <w:rPr>
          <w:rFonts w:asciiTheme="minorHAnsi" w:hAnsiTheme="minorHAnsi" w:cstheme="minorHAnsi"/>
          <w:sz w:val="24"/>
          <w:szCs w:val="24"/>
        </w:rPr>
        <w:t xml:space="preserve"> przedłuży termin składania i otwarcia ofert i zamieści informację </w:t>
      </w:r>
      <w:r w:rsidR="00A374BC" w:rsidRPr="00E63937">
        <w:rPr>
          <w:rFonts w:asciiTheme="minorHAnsi" w:hAnsiTheme="minorHAnsi" w:cstheme="minorHAnsi"/>
          <w:sz w:val="24"/>
          <w:szCs w:val="24"/>
        </w:rPr>
        <w:t xml:space="preserve">na stronie internetowej Organizatora przetargu, wskazanej w § 1 </w:t>
      </w:r>
      <w:r w:rsidR="00F909F3" w:rsidRPr="00E63937">
        <w:rPr>
          <w:rFonts w:asciiTheme="minorHAnsi" w:hAnsiTheme="minorHAnsi" w:cstheme="minorHAnsi"/>
          <w:sz w:val="24"/>
          <w:szCs w:val="24"/>
        </w:rPr>
        <w:t>ust.</w:t>
      </w:r>
      <w:r w:rsidR="00A374BC" w:rsidRPr="00E6393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1BB2CC92" w14:textId="1D727309" w:rsidR="001E0942" w:rsidRPr="00E63937" w:rsidRDefault="007D0964" w:rsidP="00E6393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E63937">
        <w:rPr>
          <w:rFonts w:asciiTheme="minorHAnsi" w:eastAsia="Times New Roman" w:hAnsiTheme="minorHAnsi" w:cstheme="minorHAnsi"/>
          <w:szCs w:val="24"/>
        </w:rPr>
        <w:t>T</w:t>
      </w:r>
      <w:r w:rsidR="001E0942" w:rsidRPr="00E63937">
        <w:rPr>
          <w:rFonts w:asciiTheme="minorHAnsi" w:eastAsia="Times New Roman" w:hAnsiTheme="minorHAnsi" w:cstheme="minorHAnsi"/>
          <w:szCs w:val="24"/>
        </w:rPr>
        <w:t xml:space="preserve">reść zapytania i wyjaśnień bez ujawniania źródła zapytania zostanie zamieszczona na stronie internetowej Organizatora przetargu, wskazanej w § 1 </w:t>
      </w:r>
      <w:r w:rsidR="00F909F3" w:rsidRPr="00E63937">
        <w:rPr>
          <w:rFonts w:asciiTheme="minorHAnsi" w:eastAsia="Times New Roman" w:hAnsiTheme="minorHAnsi" w:cstheme="minorHAnsi"/>
          <w:szCs w:val="24"/>
        </w:rPr>
        <w:t>ust.</w:t>
      </w:r>
      <w:r w:rsidR="001E0942" w:rsidRPr="00E63937">
        <w:rPr>
          <w:rFonts w:asciiTheme="minorHAnsi" w:eastAsia="Times New Roman" w:hAnsiTheme="minorHAnsi" w:cstheme="minorHAnsi"/>
          <w:szCs w:val="24"/>
        </w:rPr>
        <w:t xml:space="preserve"> 2.</w:t>
      </w:r>
    </w:p>
    <w:p w14:paraId="355EC68B" w14:textId="23156305" w:rsidR="001E0942" w:rsidRPr="00E63937" w:rsidRDefault="001E0942" w:rsidP="00E6393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E63937">
        <w:rPr>
          <w:rFonts w:asciiTheme="minorHAnsi" w:eastAsia="Times New Roman" w:hAnsiTheme="minorHAnsi" w:cstheme="minorHAnsi"/>
          <w:b/>
          <w:szCs w:val="24"/>
        </w:rPr>
        <w:t xml:space="preserve">Oferty należy składać w siedzibie </w:t>
      </w:r>
      <w:r w:rsidRPr="00E13D6D">
        <w:rPr>
          <w:rFonts w:asciiTheme="minorHAnsi" w:eastAsia="Times New Roman" w:hAnsiTheme="minorHAnsi" w:cstheme="minorHAnsi"/>
          <w:b/>
          <w:szCs w:val="24"/>
        </w:rPr>
        <w:t>Organizatora przetargu przy ul. Okopowej 21/27 w</w:t>
      </w:r>
      <w:r w:rsidR="00B76449" w:rsidRPr="00E13D6D">
        <w:rPr>
          <w:rFonts w:asciiTheme="minorHAnsi" w:eastAsia="Times New Roman" w:hAnsiTheme="minorHAnsi" w:cstheme="minorHAnsi"/>
          <w:b/>
          <w:szCs w:val="24"/>
        </w:rPr>
        <w:t> </w:t>
      </w:r>
      <w:r w:rsidRPr="00E13D6D">
        <w:rPr>
          <w:rFonts w:asciiTheme="minorHAnsi" w:eastAsia="Times New Roman" w:hAnsiTheme="minorHAnsi" w:cstheme="minorHAnsi"/>
          <w:b/>
          <w:szCs w:val="24"/>
        </w:rPr>
        <w:t>Gdańsku, w kancelarii ogólnej pok. Nr 4A, parter; w terminie do dnia</w:t>
      </w:r>
      <w:r w:rsidR="00E13D6D" w:rsidRPr="00E13D6D">
        <w:rPr>
          <w:rFonts w:asciiTheme="minorHAnsi" w:eastAsia="Times New Roman" w:hAnsiTheme="minorHAnsi" w:cstheme="minorHAnsi"/>
          <w:b/>
          <w:szCs w:val="24"/>
        </w:rPr>
        <w:t xml:space="preserve"> 6 grudnia </w:t>
      </w:r>
      <w:r w:rsidRPr="00E13D6D">
        <w:rPr>
          <w:rFonts w:asciiTheme="minorHAnsi" w:eastAsia="Times New Roman" w:hAnsiTheme="minorHAnsi" w:cstheme="minorHAnsi"/>
          <w:b/>
          <w:szCs w:val="24"/>
        </w:rPr>
        <w:t>202</w:t>
      </w:r>
      <w:r w:rsidR="00041847" w:rsidRPr="00E13D6D">
        <w:rPr>
          <w:rFonts w:asciiTheme="minorHAnsi" w:eastAsia="Times New Roman" w:hAnsiTheme="minorHAnsi" w:cstheme="minorHAnsi"/>
          <w:b/>
          <w:szCs w:val="24"/>
        </w:rPr>
        <w:t>4</w:t>
      </w:r>
      <w:r w:rsidR="00E13D6D" w:rsidRPr="00E13D6D">
        <w:rPr>
          <w:rFonts w:asciiTheme="minorHAnsi" w:eastAsia="Times New Roman" w:hAnsiTheme="minorHAnsi" w:cstheme="minorHAnsi"/>
          <w:b/>
          <w:szCs w:val="24"/>
        </w:rPr>
        <w:t> </w:t>
      </w:r>
      <w:r w:rsidRPr="00E13D6D">
        <w:rPr>
          <w:rFonts w:asciiTheme="minorHAnsi" w:eastAsia="Times New Roman" w:hAnsiTheme="minorHAnsi" w:cstheme="minorHAnsi"/>
          <w:b/>
          <w:szCs w:val="24"/>
        </w:rPr>
        <w:t xml:space="preserve">roku, do godz. </w:t>
      </w:r>
      <w:r w:rsidR="00E13D6D" w:rsidRPr="00E13D6D">
        <w:rPr>
          <w:rFonts w:asciiTheme="minorHAnsi" w:eastAsia="Times New Roman" w:hAnsiTheme="minorHAnsi" w:cstheme="minorHAnsi"/>
          <w:b/>
          <w:szCs w:val="24"/>
        </w:rPr>
        <w:t>10</w:t>
      </w:r>
      <w:r w:rsidRPr="00E13D6D">
        <w:rPr>
          <w:rFonts w:asciiTheme="minorHAnsi" w:eastAsia="Times New Roman" w:hAnsiTheme="minorHAnsi" w:cstheme="minorHAnsi"/>
          <w:b/>
          <w:szCs w:val="24"/>
        </w:rPr>
        <w:t>.00 (liczy się data i godzina wpływu oferty do Organizatora).</w:t>
      </w:r>
      <w:r w:rsidRPr="00E13D6D">
        <w:rPr>
          <w:rFonts w:asciiTheme="minorHAnsi" w:eastAsia="Times New Roman" w:hAnsiTheme="minorHAnsi" w:cstheme="minorHAnsi"/>
          <w:szCs w:val="24"/>
        </w:rPr>
        <w:t xml:space="preserve"> Organizator przetargu nie bierze odpowiedzialności, je</w:t>
      </w:r>
      <w:r w:rsidRPr="00E63937">
        <w:rPr>
          <w:rFonts w:asciiTheme="minorHAnsi" w:eastAsia="Times New Roman" w:hAnsiTheme="minorHAnsi" w:cstheme="minorHAnsi"/>
          <w:szCs w:val="24"/>
        </w:rPr>
        <w:t>żeli oferta zostanie złożona w innym miejscu niż wskazane powyżej.</w:t>
      </w:r>
    </w:p>
    <w:p w14:paraId="0FF3A39B" w14:textId="77777777" w:rsidR="001E0942" w:rsidRPr="00E13D6D" w:rsidRDefault="001E0942" w:rsidP="00E6393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E13D6D">
        <w:rPr>
          <w:rFonts w:asciiTheme="minorHAnsi" w:eastAsia="Times New Roman" w:hAnsiTheme="minorHAnsi" w:cstheme="minorHAnsi"/>
          <w:szCs w:val="24"/>
        </w:rPr>
        <w:t xml:space="preserve">Oferta powinna być złożona w nieprzejrzystej, zamkniętej kopercie (opakowaniu), która będzie zaadresowana na Organizatora przetargu i będzie posiadać następujące oznaczenie: </w:t>
      </w:r>
    </w:p>
    <w:p w14:paraId="10D8345F" w14:textId="06847BD4" w:rsidR="001E0942" w:rsidRPr="00041847" w:rsidRDefault="001E0942" w:rsidP="00041847">
      <w:pPr>
        <w:ind w:left="360"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E13D6D">
        <w:rPr>
          <w:rFonts w:asciiTheme="minorHAnsi" w:eastAsia="Times New Roman" w:hAnsiTheme="minorHAnsi" w:cstheme="minorHAnsi"/>
          <w:b/>
          <w:szCs w:val="24"/>
        </w:rPr>
        <w:t>„Oferta – PRZETARG –</w:t>
      </w:r>
      <w:r w:rsidR="00E13D6D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Pr="00E13D6D">
        <w:rPr>
          <w:rFonts w:asciiTheme="minorHAnsi" w:eastAsia="Times New Roman" w:hAnsiTheme="minorHAnsi" w:cstheme="minorHAnsi"/>
          <w:b/>
          <w:szCs w:val="24"/>
        </w:rPr>
        <w:t>PROWADZENIE BUFETU GASTRONOMICZNEGO. Nie otwierać przed dniem</w:t>
      </w:r>
      <w:r w:rsidR="00E13D6D" w:rsidRPr="00E13D6D">
        <w:rPr>
          <w:rFonts w:asciiTheme="minorHAnsi" w:eastAsia="Times New Roman" w:hAnsiTheme="minorHAnsi" w:cstheme="minorHAnsi"/>
          <w:b/>
          <w:szCs w:val="24"/>
        </w:rPr>
        <w:t xml:space="preserve"> 6 grudnia 20</w:t>
      </w:r>
      <w:r w:rsidRPr="00E13D6D">
        <w:rPr>
          <w:rFonts w:asciiTheme="minorHAnsi" w:eastAsia="Times New Roman" w:hAnsiTheme="minorHAnsi" w:cstheme="minorHAnsi"/>
          <w:b/>
          <w:szCs w:val="24"/>
        </w:rPr>
        <w:t>2</w:t>
      </w:r>
      <w:r w:rsidR="006D2E08" w:rsidRPr="00E13D6D">
        <w:rPr>
          <w:rFonts w:asciiTheme="minorHAnsi" w:eastAsia="Times New Roman" w:hAnsiTheme="minorHAnsi" w:cstheme="minorHAnsi"/>
          <w:b/>
          <w:szCs w:val="24"/>
        </w:rPr>
        <w:t>4</w:t>
      </w:r>
      <w:r w:rsidRPr="00E13D6D">
        <w:rPr>
          <w:rFonts w:asciiTheme="minorHAnsi" w:eastAsia="Times New Roman" w:hAnsiTheme="minorHAnsi" w:cstheme="minorHAnsi"/>
          <w:b/>
          <w:szCs w:val="24"/>
        </w:rPr>
        <w:t xml:space="preserve"> r., godz. </w:t>
      </w:r>
      <w:r w:rsidR="00E13D6D" w:rsidRPr="00E13D6D">
        <w:rPr>
          <w:rFonts w:asciiTheme="minorHAnsi" w:eastAsia="Times New Roman" w:hAnsiTheme="minorHAnsi" w:cstheme="minorHAnsi"/>
          <w:b/>
          <w:szCs w:val="24"/>
        </w:rPr>
        <w:t>10</w:t>
      </w:r>
      <w:r w:rsidRPr="00E13D6D">
        <w:rPr>
          <w:rFonts w:asciiTheme="minorHAnsi" w:eastAsia="Times New Roman" w:hAnsiTheme="minorHAnsi" w:cstheme="minorHAnsi"/>
          <w:b/>
          <w:szCs w:val="24"/>
        </w:rPr>
        <w:t>.00”</w:t>
      </w:r>
      <w:r w:rsidRPr="00E13D6D">
        <w:rPr>
          <w:rFonts w:asciiTheme="minorHAnsi" w:eastAsia="Times New Roman" w:hAnsiTheme="minorHAnsi" w:cstheme="minorHAnsi"/>
          <w:szCs w:val="24"/>
        </w:rPr>
        <w:t>. Organizator</w:t>
      </w:r>
      <w:r w:rsidRPr="00041847">
        <w:rPr>
          <w:rFonts w:asciiTheme="minorHAnsi" w:eastAsia="Times New Roman" w:hAnsiTheme="minorHAnsi" w:cstheme="minorHAnsi"/>
          <w:szCs w:val="24"/>
        </w:rPr>
        <w:t xml:space="preserve"> przetargu nie bierze odpowiedzialności za skutki braku zachowania przez Oferentów powyższego wymogu. </w:t>
      </w:r>
    </w:p>
    <w:p w14:paraId="515DE9CA" w14:textId="77777777" w:rsidR="001E0942" w:rsidRPr="00041847" w:rsidRDefault="001E0942" w:rsidP="0004184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lastRenderedPageBreak/>
        <w:t>Poza oznaczeniami podanymi wyżej koperta powinna posiadać nazwę i adres Oferenta, tak aby można było odesłać ofertę bez otwierania w przypadku stwierdzenia opóźnienia w</w:t>
      </w:r>
      <w:r w:rsidR="006D2E08">
        <w:rPr>
          <w:rFonts w:asciiTheme="minorHAnsi" w:eastAsia="Times New Roman" w:hAnsiTheme="minorHAnsi" w:cstheme="minorHAnsi"/>
          <w:szCs w:val="24"/>
        </w:rPr>
        <w:t> </w:t>
      </w:r>
      <w:r w:rsidRPr="00041847">
        <w:rPr>
          <w:rFonts w:asciiTheme="minorHAnsi" w:eastAsia="Times New Roman" w:hAnsiTheme="minorHAnsi" w:cstheme="minorHAnsi"/>
          <w:szCs w:val="24"/>
        </w:rPr>
        <w:t>nadesłaniu.</w:t>
      </w:r>
    </w:p>
    <w:p w14:paraId="1ADEDCF3" w14:textId="77777777" w:rsidR="001E0942" w:rsidRPr="00041847" w:rsidRDefault="001E0942" w:rsidP="0004184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Koszty opracowania i dostarczenia oferty do siedziby Organizatora przetargu obciążają wyłącznie Oferenta.</w:t>
      </w:r>
    </w:p>
    <w:p w14:paraId="72CF25B3" w14:textId="77777777" w:rsidR="001E0942" w:rsidRPr="00041847" w:rsidRDefault="001E0942" w:rsidP="0004184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Oferty złożone po terminie będą zwrócone składającemu bez otwierania.</w:t>
      </w:r>
    </w:p>
    <w:p w14:paraId="5D35BB97" w14:textId="031B9B51" w:rsidR="005D1685" w:rsidRPr="007E4EC1" w:rsidRDefault="001E0942" w:rsidP="005D1685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Oferent może wycofać lub zmienić ofertę składając Organizatorowi przetargu pisemne oświadczenie, nie później niż ostatniego dnia wyznaczonego do składania ofert do godz.</w:t>
      </w:r>
      <w:r w:rsidR="00B17132">
        <w:rPr>
          <w:rFonts w:asciiTheme="minorHAnsi" w:eastAsia="Times New Roman" w:hAnsiTheme="minorHAnsi" w:cstheme="minorHAnsi"/>
          <w:szCs w:val="24"/>
        </w:rPr>
        <w:t> </w:t>
      </w:r>
      <w:r w:rsidRPr="00041847">
        <w:rPr>
          <w:rFonts w:asciiTheme="minorHAnsi" w:eastAsia="Times New Roman" w:hAnsiTheme="minorHAnsi" w:cstheme="minorHAnsi"/>
          <w:szCs w:val="24"/>
        </w:rPr>
        <w:t>9.00. Wycofanie lub zmiana oferty po terminie składania ofert nie jest możliwa. Oświadczenie o wycofaniu lub zmianie oferty musi zostać złożone w takiej samej formie jak oferta (koperta zaklejona na zasadach opisanych w ust. 1</w:t>
      </w:r>
      <w:r w:rsidR="00A374BC">
        <w:rPr>
          <w:rFonts w:asciiTheme="minorHAnsi" w:eastAsia="Times New Roman" w:hAnsiTheme="minorHAnsi" w:cstheme="minorHAnsi"/>
          <w:szCs w:val="24"/>
        </w:rPr>
        <w:t>7</w:t>
      </w:r>
      <w:r w:rsidRPr="00041847">
        <w:rPr>
          <w:rFonts w:asciiTheme="minorHAnsi" w:eastAsia="Times New Roman" w:hAnsiTheme="minorHAnsi" w:cstheme="minorHAnsi"/>
          <w:szCs w:val="24"/>
        </w:rPr>
        <w:t xml:space="preserve">), z dodatkowym </w:t>
      </w:r>
      <w:r w:rsidRPr="007E4EC1">
        <w:rPr>
          <w:rFonts w:asciiTheme="minorHAnsi" w:eastAsia="Times New Roman" w:hAnsiTheme="minorHAnsi" w:cstheme="minorHAnsi"/>
          <w:szCs w:val="24"/>
        </w:rPr>
        <w:t xml:space="preserve">oznaczeniem na kopercie </w:t>
      </w:r>
      <w:r w:rsidRPr="007E4EC1">
        <w:rPr>
          <w:rFonts w:asciiTheme="minorHAnsi" w:eastAsia="Times New Roman" w:hAnsiTheme="minorHAnsi" w:cstheme="minorHAnsi"/>
          <w:b/>
          <w:szCs w:val="24"/>
        </w:rPr>
        <w:t>„ZMIANA” lub „WYCOFANIE”.</w:t>
      </w:r>
    </w:p>
    <w:p w14:paraId="62D398A7" w14:textId="7211B29A" w:rsidR="007E4EC1" w:rsidRPr="004C2A0F" w:rsidRDefault="005D1685" w:rsidP="00B17132">
      <w:pPr>
        <w:widowControl w:val="0"/>
        <w:numPr>
          <w:ilvl w:val="0"/>
          <w:numId w:val="3"/>
        </w:numPr>
        <w:tabs>
          <w:tab w:val="left" w:pos="426"/>
        </w:tabs>
        <w:suppressAutoHyphens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A374BC">
        <w:rPr>
          <w:rFonts w:ascii="Calibri" w:hAnsi="Calibri" w:cs="Calibri"/>
          <w:szCs w:val="24"/>
        </w:rPr>
        <w:t>Zastrzeżenie tajemnicy przedsiębiorstwa – w sytuacji, gdy oferta lub inne dokumenty</w:t>
      </w:r>
      <w:r w:rsidRPr="007E4EC1">
        <w:rPr>
          <w:rFonts w:ascii="Calibri" w:hAnsi="Calibri" w:cs="Calibri"/>
          <w:szCs w:val="24"/>
        </w:rPr>
        <w:t xml:space="preserve"> składane w toku niniejszego przetargu będą zawierały tajemnicę przedsiębiorstwa, wykonawca, wraz z przekazaniem takich informacji,</w:t>
      </w:r>
      <w:r w:rsidR="007E4EC1" w:rsidRPr="007E4EC1">
        <w:rPr>
          <w:rFonts w:ascii="Calibri" w:hAnsi="Calibri" w:cs="Calibri"/>
          <w:szCs w:val="24"/>
        </w:rPr>
        <w:t xml:space="preserve"> zastrzega,</w:t>
      </w:r>
      <w:r w:rsidR="007E4EC1" w:rsidRPr="007E4EC1">
        <w:rPr>
          <w:rFonts w:asciiTheme="minorHAnsi" w:hAnsiTheme="minorHAnsi" w:cstheme="minorHAnsi"/>
          <w:szCs w:val="24"/>
        </w:rPr>
        <w:t xml:space="preserve"> że nie mogą być udostępnione i muszą być oznaczone klauzulą „Tajemnica przedsiębiorstwa” </w:t>
      </w:r>
      <w:r w:rsidR="007E4EC1" w:rsidRPr="007E4EC1">
        <w:rPr>
          <w:rFonts w:ascii="Calibri" w:hAnsi="Calibri" w:cs="Calibri"/>
          <w:szCs w:val="24"/>
        </w:rPr>
        <w:t xml:space="preserve">oraz wykazuje, że zastrzeżone informacje stanowią tajemnicę przedsiębiorstwa w rozumieniu </w:t>
      </w:r>
      <w:r w:rsidR="007E4EC1" w:rsidRPr="004C2A0F">
        <w:rPr>
          <w:rFonts w:asciiTheme="minorHAnsi" w:hAnsiTheme="minorHAnsi" w:cstheme="minorHAnsi"/>
          <w:szCs w:val="24"/>
        </w:rPr>
        <w:t>przepisów ustawy z 16 kwietnia 1993 r. o zwalczaniu nieuczciwej konkurencji. Wykonawca zobowiązany jest wykazać, że zastrzeżone informacje stanowią tajemnicę przedsiębiorstwa. Zaleca się, aby dokumenty te były spięte w sposób pozwalający na ich oddzielenie od reszty oferty.</w:t>
      </w:r>
      <w:r w:rsidR="007E4EC1" w:rsidRPr="004C2A0F">
        <w:rPr>
          <w:rFonts w:asciiTheme="minorHAnsi" w:hAnsiTheme="minorHAnsi" w:cstheme="minorHAnsi"/>
          <w:color w:val="44546A" w:themeColor="text2"/>
          <w:szCs w:val="24"/>
        </w:rPr>
        <w:t xml:space="preserve"> </w:t>
      </w:r>
    </w:p>
    <w:p w14:paraId="2B5D3228" w14:textId="77777777" w:rsidR="004C2A0F" w:rsidRPr="004C2A0F" w:rsidRDefault="001E0942" w:rsidP="004C2A0F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4C2A0F">
        <w:rPr>
          <w:rFonts w:asciiTheme="minorHAnsi" w:eastAsia="Times New Roman" w:hAnsiTheme="minorHAnsi" w:cstheme="minorHAnsi"/>
          <w:szCs w:val="24"/>
        </w:rPr>
        <w:t xml:space="preserve">Wykonawca składający ofertę zobowiązany jest do wpłacenia wadium w wysokości </w:t>
      </w:r>
      <w:bookmarkStart w:id="1" w:name="_Hlk178681614"/>
      <w:r w:rsidR="00EC13A5" w:rsidRPr="004C2A0F">
        <w:rPr>
          <w:rFonts w:asciiTheme="minorHAnsi" w:eastAsia="Times New Roman" w:hAnsiTheme="minorHAnsi" w:cstheme="minorHAnsi"/>
          <w:b/>
          <w:szCs w:val="24"/>
        </w:rPr>
        <w:t>2</w:t>
      </w:r>
      <w:r w:rsidR="006D2E08" w:rsidRPr="004C2A0F">
        <w:rPr>
          <w:rFonts w:asciiTheme="minorHAnsi" w:eastAsia="Times New Roman" w:hAnsiTheme="minorHAnsi" w:cstheme="minorHAnsi"/>
          <w:b/>
          <w:szCs w:val="24"/>
        </w:rPr>
        <w:t> </w:t>
      </w:r>
      <w:r w:rsidR="00EC13A5" w:rsidRPr="004C2A0F">
        <w:rPr>
          <w:rFonts w:asciiTheme="minorHAnsi" w:eastAsia="Times New Roman" w:hAnsiTheme="minorHAnsi" w:cstheme="minorHAnsi"/>
          <w:b/>
          <w:szCs w:val="24"/>
        </w:rPr>
        <w:t>000</w:t>
      </w:r>
      <w:r w:rsidRPr="004C2A0F">
        <w:rPr>
          <w:rFonts w:asciiTheme="minorHAnsi" w:eastAsia="Times New Roman" w:hAnsiTheme="minorHAnsi" w:cstheme="minorHAnsi"/>
          <w:b/>
          <w:szCs w:val="24"/>
        </w:rPr>
        <w:t xml:space="preserve">,00 zł (słownie: </w:t>
      </w:r>
      <w:r w:rsidR="00EC13A5" w:rsidRPr="004C2A0F">
        <w:rPr>
          <w:rFonts w:asciiTheme="minorHAnsi" w:eastAsia="Times New Roman" w:hAnsiTheme="minorHAnsi" w:cstheme="minorHAnsi"/>
          <w:b/>
          <w:szCs w:val="24"/>
        </w:rPr>
        <w:t>dwa tysiące</w:t>
      </w:r>
      <w:r w:rsidRPr="004C2A0F">
        <w:rPr>
          <w:rFonts w:asciiTheme="minorHAnsi" w:eastAsia="Times New Roman" w:hAnsiTheme="minorHAnsi" w:cstheme="minorHAnsi"/>
          <w:b/>
          <w:szCs w:val="24"/>
        </w:rPr>
        <w:t xml:space="preserve"> złotych)</w:t>
      </w:r>
      <w:r w:rsidRPr="004C2A0F">
        <w:rPr>
          <w:rFonts w:asciiTheme="minorHAnsi" w:eastAsia="Times New Roman" w:hAnsiTheme="minorHAnsi" w:cstheme="minorHAnsi"/>
          <w:szCs w:val="24"/>
        </w:rPr>
        <w:t xml:space="preserve"> </w:t>
      </w:r>
      <w:bookmarkEnd w:id="1"/>
      <w:r w:rsidRPr="004C2A0F">
        <w:rPr>
          <w:rFonts w:asciiTheme="minorHAnsi" w:eastAsia="Times New Roman" w:hAnsiTheme="minorHAnsi" w:cstheme="minorHAnsi"/>
          <w:szCs w:val="24"/>
        </w:rPr>
        <w:t xml:space="preserve">na konto Urzędu Marszałkowskiego Województwa Pomorskiego w Gdańsku </w:t>
      </w:r>
      <w:r w:rsidRPr="004C2A0F">
        <w:rPr>
          <w:rFonts w:asciiTheme="minorHAnsi" w:eastAsia="Times New Roman" w:hAnsiTheme="minorHAnsi" w:cstheme="minorHAnsi"/>
          <w:b/>
          <w:szCs w:val="24"/>
        </w:rPr>
        <w:t>rachunek nr</w:t>
      </w:r>
      <w:r w:rsidRPr="004C2A0F">
        <w:rPr>
          <w:rFonts w:asciiTheme="minorHAnsi" w:eastAsia="Times New Roman" w:hAnsiTheme="minorHAnsi" w:cstheme="minorHAnsi"/>
          <w:szCs w:val="24"/>
        </w:rPr>
        <w:t xml:space="preserve"> </w:t>
      </w:r>
      <w:r w:rsidRPr="004C2A0F">
        <w:rPr>
          <w:rFonts w:asciiTheme="minorHAnsi" w:eastAsia="Times New Roman" w:hAnsiTheme="minorHAnsi" w:cstheme="minorHAnsi"/>
          <w:b/>
          <w:szCs w:val="24"/>
        </w:rPr>
        <w:t>62 1020 1811 0000 0102 0312 3098</w:t>
      </w:r>
      <w:r w:rsidRPr="004C2A0F">
        <w:rPr>
          <w:rFonts w:asciiTheme="minorHAnsi" w:eastAsia="Times New Roman" w:hAnsiTheme="minorHAnsi" w:cstheme="minorHAnsi"/>
          <w:szCs w:val="24"/>
        </w:rPr>
        <w:t xml:space="preserve"> z dopiskiem </w:t>
      </w:r>
      <w:r w:rsidRPr="004C2A0F">
        <w:rPr>
          <w:rFonts w:asciiTheme="minorHAnsi" w:eastAsia="Times New Roman" w:hAnsiTheme="minorHAnsi" w:cstheme="minorHAnsi"/>
          <w:b/>
          <w:szCs w:val="24"/>
        </w:rPr>
        <w:t>„Przetarg na prowadzenie bufetu”</w:t>
      </w:r>
      <w:r w:rsidR="006D2E08" w:rsidRPr="004C2A0F">
        <w:rPr>
          <w:rFonts w:asciiTheme="minorHAnsi" w:eastAsia="Times New Roman" w:hAnsiTheme="minorHAnsi" w:cstheme="minorHAnsi"/>
          <w:b/>
          <w:szCs w:val="24"/>
        </w:rPr>
        <w:t>.</w:t>
      </w:r>
      <w:r w:rsidR="004C2A0F" w:rsidRPr="004C2A0F">
        <w:rPr>
          <w:rFonts w:asciiTheme="minorHAnsi" w:eastAsia="Times New Roman" w:hAnsiTheme="minorHAnsi" w:cstheme="minorHAnsi"/>
          <w:b/>
          <w:szCs w:val="24"/>
        </w:rPr>
        <w:t xml:space="preserve"> </w:t>
      </w:r>
    </w:p>
    <w:p w14:paraId="10E925F7" w14:textId="67E3DB33" w:rsidR="004C2A0F" w:rsidRPr="004C2A0F" w:rsidRDefault="004C2A0F" w:rsidP="004C2A0F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4C2A0F">
        <w:rPr>
          <w:rFonts w:asciiTheme="minorHAnsi" w:eastAsia="CIDFont+F4" w:hAnsiTheme="minorHAnsi" w:cstheme="minorHAnsi"/>
          <w:szCs w:val="24"/>
        </w:rPr>
        <w:t>Wadium winno zostać wniesione przed upływem terminu składania ofert. Nie wniesienie wadium lub wniesienie wadium po tym terminie skutkować będzie odrzuceniem oferty Wykonawcy</w:t>
      </w:r>
      <w:r w:rsidRPr="004C2A0F">
        <w:rPr>
          <w:rFonts w:asciiTheme="minorHAnsi" w:eastAsia="Times New Roman" w:hAnsiTheme="minorHAnsi" w:cstheme="minorHAnsi"/>
          <w:b/>
          <w:szCs w:val="24"/>
        </w:rPr>
        <w:t xml:space="preserve">.  </w:t>
      </w:r>
    </w:p>
    <w:p w14:paraId="7B2B92C6" w14:textId="16196928" w:rsidR="009140EE" w:rsidRPr="004C2A0F" w:rsidRDefault="004C2A0F" w:rsidP="004C2A0F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4C2A0F">
        <w:rPr>
          <w:rFonts w:asciiTheme="minorHAnsi" w:eastAsia="CIDFont+F4" w:hAnsiTheme="minorHAnsi" w:cstheme="minorHAnsi"/>
          <w:szCs w:val="24"/>
        </w:rPr>
        <w:t>Datą wniesienia wadium jest data uznania rachunku Województwa Pomorskiego przy czym należy pamiętać, że wadium jest wniesione należycie w dniu i o godzinie uznania rachunku Zamawiającego, a nie w dniu i o godzinie dokonania przelewu przez Wykonawcę. Wadium musi wpłynąć na rachunek Zamawiającego przed upływem terminu składania ofert.</w:t>
      </w:r>
    </w:p>
    <w:p w14:paraId="381DEFDF" w14:textId="77777777" w:rsidR="001E0942" w:rsidRPr="00041847" w:rsidRDefault="001E0942" w:rsidP="0004184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Wadium wniesione przez Oferentów, którzy nie wygrają przetargu podlega zwrotowi w</w:t>
      </w:r>
      <w:r w:rsidR="006D2E08">
        <w:rPr>
          <w:rFonts w:asciiTheme="minorHAnsi" w:eastAsia="Times New Roman" w:hAnsiTheme="minorHAnsi" w:cstheme="minorHAnsi"/>
          <w:szCs w:val="24"/>
        </w:rPr>
        <w:t> </w:t>
      </w:r>
      <w:r w:rsidRPr="00041847">
        <w:rPr>
          <w:rFonts w:asciiTheme="minorHAnsi" w:eastAsia="Times New Roman" w:hAnsiTheme="minorHAnsi" w:cstheme="minorHAnsi"/>
          <w:szCs w:val="24"/>
        </w:rPr>
        <w:t>całości, niezwłocznie po dokonaniu wyboru oferty.</w:t>
      </w:r>
    </w:p>
    <w:p w14:paraId="6F8822CA" w14:textId="77777777" w:rsidR="001E0942" w:rsidRPr="00041847" w:rsidRDefault="001E0942" w:rsidP="0004184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Wadium wraz z odsetkami nie podlega zwrotowi w przypadku, gdy Oferent, który wygrał przetarg, uchyli się od zawarcia umowy lub w przypadku, gdy zawarcie umowy stało się niemożliwe z przyczyn leżących po stronie Oferenta.</w:t>
      </w:r>
    </w:p>
    <w:p w14:paraId="54AB84FC" w14:textId="77777777" w:rsidR="001E0942" w:rsidRPr="00041847" w:rsidRDefault="001E0942" w:rsidP="00041847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Wadium zostanie zwrócone także w przypadku odwołania przetargu.</w:t>
      </w:r>
    </w:p>
    <w:p w14:paraId="01B8032E" w14:textId="77777777" w:rsidR="00E63937" w:rsidRDefault="00E63937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14:paraId="3F181F46" w14:textId="77777777" w:rsidR="00E13D6D" w:rsidRDefault="00E13D6D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14:paraId="630CFDB6" w14:textId="77777777" w:rsidR="00E13D6D" w:rsidRDefault="00E13D6D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14:paraId="53199D13" w14:textId="1B74988C" w:rsidR="001E0942" w:rsidRPr="00041847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041847">
        <w:rPr>
          <w:rFonts w:asciiTheme="minorHAnsi" w:eastAsia="Times New Roman" w:hAnsiTheme="minorHAnsi" w:cstheme="minorHAnsi"/>
          <w:b/>
          <w:szCs w:val="24"/>
        </w:rPr>
        <w:lastRenderedPageBreak/>
        <w:t>§ 4.</w:t>
      </w:r>
    </w:p>
    <w:p w14:paraId="18ABC077" w14:textId="77777777" w:rsidR="001E0942" w:rsidRPr="00041847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041847">
        <w:rPr>
          <w:rFonts w:asciiTheme="minorHAnsi" w:eastAsia="Times New Roman" w:hAnsiTheme="minorHAnsi" w:cstheme="minorHAnsi"/>
          <w:b/>
          <w:szCs w:val="24"/>
        </w:rPr>
        <w:t>Zasady Przetargu i wybór oferty</w:t>
      </w:r>
    </w:p>
    <w:p w14:paraId="1003518D" w14:textId="77777777" w:rsidR="001E0942" w:rsidRPr="00041847" w:rsidRDefault="001E0942" w:rsidP="00041847">
      <w:pPr>
        <w:numPr>
          <w:ilvl w:val="0"/>
          <w:numId w:val="5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Przetarg uznaje się za ważny, jeżeli wpłynie co najmniej jedna ważna oferta.</w:t>
      </w:r>
    </w:p>
    <w:p w14:paraId="6A5C4A2A" w14:textId="77777777" w:rsidR="001E0942" w:rsidRPr="00041847" w:rsidRDefault="001E0942" w:rsidP="00041847">
      <w:pPr>
        <w:numPr>
          <w:ilvl w:val="0"/>
          <w:numId w:val="5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Termin związania ofertą wynosi 60 dni od dnia złożenia oferty.</w:t>
      </w:r>
    </w:p>
    <w:p w14:paraId="71961315" w14:textId="77777777" w:rsidR="001E0942" w:rsidRPr="00557D29" w:rsidRDefault="001E0942" w:rsidP="00041847">
      <w:pPr>
        <w:numPr>
          <w:ilvl w:val="0"/>
          <w:numId w:val="5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557D29">
        <w:rPr>
          <w:rFonts w:asciiTheme="minorHAnsi" w:eastAsia="Times New Roman" w:hAnsiTheme="minorHAnsi" w:cstheme="minorHAnsi"/>
          <w:szCs w:val="24"/>
        </w:rPr>
        <w:t>Złożone oferty weryfikuje i ocenia Komisja.</w:t>
      </w:r>
    </w:p>
    <w:p w14:paraId="63C45492" w14:textId="6C135E7D" w:rsidR="00557D29" w:rsidRPr="00C96D3E" w:rsidRDefault="00557D29" w:rsidP="00557D29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557D29">
        <w:rPr>
          <w:rFonts w:asciiTheme="minorHAnsi" w:hAnsiTheme="minorHAnsi" w:cstheme="minorHAnsi"/>
          <w:sz w:val="24"/>
          <w:szCs w:val="24"/>
        </w:rPr>
        <w:t>W razie wątpliwości Organizator zastrzega sobie prawo do wezwania Oferenta do złożenia wyjaśnień dot. treści złożonej oferty, oświadczeń i dokumentów.</w:t>
      </w:r>
    </w:p>
    <w:p w14:paraId="7C86C328" w14:textId="77777777" w:rsidR="001E0942" w:rsidRPr="00041847" w:rsidRDefault="001E0942" w:rsidP="00041847">
      <w:pPr>
        <w:numPr>
          <w:ilvl w:val="0"/>
          <w:numId w:val="5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color w:val="000000" w:themeColor="text1"/>
          <w:szCs w:val="24"/>
        </w:rPr>
        <w:t>Komisja, oceni złożone oferty pod kątem formalnym, następnie zaprosi Oferentów, których oferta nie podlega odrzuceniu do dokonania prezentacji "Koncepcji funkcjonowania bufetu" w siedzibie Organizatora. O terminie dokonania prezentacji Oferent zostanie poinformowany na 3 dni przed dniem jej wyznaczenia, drogą mailową na adres wskazany w formularzu ofertowym.</w:t>
      </w:r>
    </w:p>
    <w:p w14:paraId="0B5A96E3" w14:textId="77777777" w:rsidR="00667195" w:rsidRPr="00A336BE" w:rsidRDefault="001E0942" w:rsidP="00667195">
      <w:pPr>
        <w:numPr>
          <w:ilvl w:val="0"/>
          <w:numId w:val="5"/>
        </w:numPr>
        <w:contextualSpacing/>
        <w:jc w:val="both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A336BE">
        <w:rPr>
          <w:rFonts w:asciiTheme="minorHAnsi" w:eastAsia="Times New Roman" w:hAnsiTheme="minorHAnsi" w:cstheme="minorHAnsi"/>
          <w:szCs w:val="24"/>
        </w:rPr>
        <w:t xml:space="preserve">Po prezentacji </w:t>
      </w:r>
      <w:r w:rsidRPr="00A336BE">
        <w:rPr>
          <w:rFonts w:asciiTheme="minorHAnsi" w:eastAsia="Times New Roman" w:hAnsiTheme="minorHAnsi" w:cstheme="minorHAnsi"/>
          <w:color w:val="000000" w:themeColor="text1"/>
          <w:szCs w:val="24"/>
        </w:rPr>
        <w:t>oferty nie podlegające odrzuceniu zostaną ocenione zgodnie z wskazanymi kryteriami.</w:t>
      </w:r>
    </w:p>
    <w:p w14:paraId="7F75C790" w14:textId="349676DC" w:rsidR="00C96D3E" w:rsidRPr="00A336BE" w:rsidRDefault="00C96D3E" w:rsidP="00667195">
      <w:pPr>
        <w:numPr>
          <w:ilvl w:val="0"/>
          <w:numId w:val="5"/>
        </w:numPr>
        <w:contextualSpacing/>
        <w:jc w:val="both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A336BE">
        <w:rPr>
          <w:rFonts w:ascii="Calibri" w:hAnsi="Calibri"/>
          <w:szCs w:val="24"/>
        </w:rPr>
        <w:t>Oferta zostanie odrzucona:</w:t>
      </w:r>
    </w:p>
    <w:p w14:paraId="6475D10D" w14:textId="77777777" w:rsidR="00C96D3E" w:rsidRPr="00A336BE" w:rsidRDefault="00C96D3E" w:rsidP="00C96D3E">
      <w:pPr>
        <w:pStyle w:val="Akapitzlist"/>
        <w:numPr>
          <w:ilvl w:val="0"/>
          <w:numId w:val="23"/>
        </w:numPr>
        <w:spacing w:after="0"/>
        <w:rPr>
          <w:rFonts w:ascii="Calibri" w:hAnsi="Calibri"/>
          <w:sz w:val="24"/>
          <w:szCs w:val="24"/>
        </w:rPr>
      </w:pPr>
      <w:r w:rsidRPr="00A336BE">
        <w:rPr>
          <w:rFonts w:ascii="Calibri" w:hAnsi="Calibri"/>
          <w:sz w:val="24"/>
          <w:szCs w:val="24"/>
        </w:rPr>
        <w:t>jeżeli zostanie złożona po terminie;</w:t>
      </w:r>
    </w:p>
    <w:p w14:paraId="16E1D5BD" w14:textId="1BDDB746" w:rsidR="00C96D3E" w:rsidRPr="00A336BE" w:rsidRDefault="00C96D3E" w:rsidP="00C96D3E">
      <w:pPr>
        <w:pStyle w:val="Akapitzlist"/>
        <w:numPr>
          <w:ilvl w:val="0"/>
          <w:numId w:val="23"/>
        </w:numPr>
        <w:spacing w:after="0"/>
        <w:rPr>
          <w:rFonts w:ascii="Calibri" w:hAnsi="Calibri"/>
          <w:sz w:val="24"/>
          <w:szCs w:val="24"/>
        </w:rPr>
      </w:pPr>
      <w:r w:rsidRPr="00A336BE">
        <w:rPr>
          <w:rFonts w:ascii="Calibri" w:hAnsi="Calibri"/>
          <w:sz w:val="24"/>
          <w:szCs w:val="24"/>
        </w:rPr>
        <w:t>jej treść nie będzie odpowiadać treści Regulaminu Przetargu;</w:t>
      </w:r>
    </w:p>
    <w:p w14:paraId="70D16A5B" w14:textId="77777777" w:rsidR="00C96D3E" w:rsidRPr="00A336BE" w:rsidRDefault="00C96D3E" w:rsidP="00C96D3E">
      <w:pPr>
        <w:pStyle w:val="Akapitzlist"/>
        <w:numPr>
          <w:ilvl w:val="0"/>
          <w:numId w:val="23"/>
        </w:numPr>
        <w:spacing w:after="0"/>
        <w:rPr>
          <w:rFonts w:ascii="Calibri" w:hAnsi="Calibri"/>
          <w:sz w:val="24"/>
          <w:szCs w:val="24"/>
        </w:rPr>
      </w:pPr>
      <w:r w:rsidRPr="00A336BE">
        <w:rPr>
          <w:rFonts w:ascii="Calibri" w:hAnsi="Calibri"/>
          <w:sz w:val="24"/>
          <w:szCs w:val="24"/>
        </w:rPr>
        <w:t>będzie zawierać błędy w obliczeniu ceny;</w:t>
      </w:r>
    </w:p>
    <w:p w14:paraId="625C0697" w14:textId="06187A5E" w:rsidR="00C96D3E" w:rsidRPr="00A336BE" w:rsidRDefault="00C96D3E" w:rsidP="00C96D3E">
      <w:pPr>
        <w:pStyle w:val="Akapitzlist"/>
        <w:numPr>
          <w:ilvl w:val="0"/>
          <w:numId w:val="23"/>
        </w:numPr>
        <w:spacing w:after="0"/>
        <w:rPr>
          <w:rFonts w:ascii="Calibri" w:hAnsi="Calibri"/>
          <w:sz w:val="24"/>
          <w:szCs w:val="24"/>
        </w:rPr>
      </w:pPr>
      <w:r w:rsidRPr="00A336BE">
        <w:rPr>
          <w:rFonts w:ascii="Calibri" w:hAnsi="Calibri"/>
          <w:sz w:val="24"/>
          <w:szCs w:val="24"/>
        </w:rPr>
        <w:t>w przypadku nie udzielenie na wezwanie Organizatora w wyznaczonym terminie wyjaśnień lub uzupełnień.</w:t>
      </w:r>
    </w:p>
    <w:p w14:paraId="015E9815" w14:textId="09D73EE9" w:rsidR="001E0942" w:rsidRDefault="001E0942" w:rsidP="00041847">
      <w:pPr>
        <w:numPr>
          <w:ilvl w:val="0"/>
          <w:numId w:val="5"/>
        </w:numPr>
        <w:contextualSpacing/>
        <w:jc w:val="both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A336BE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Komisja przetargowa dokona oceny ofert </w:t>
      </w:r>
      <w:r w:rsidR="00C96D3E" w:rsidRPr="00A336BE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nie podlegających odrzuceniu </w:t>
      </w:r>
      <w:r w:rsidRPr="00A336BE">
        <w:rPr>
          <w:rFonts w:asciiTheme="minorHAnsi" w:eastAsia="Times New Roman" w:hAnsiTheme="minorHAnsi" w:cstheme="minorHAnsi"/>
          <w:color w:val="000000" w:themeColor="text1"/>
          <w:szCs w:val="24"/>
        </w:rPr>
        <w:t>według</w:t>
      </w:r>
      <w:r w:rsidRPr="0004184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następujących kryteriów: </w:t>
      </w:r>
    </w:p>
    <w:p w14:paraId="24FD1454" w14:textId="77777777" w:rsidR="00587B2B" w:rsidRPr="00041847" w:rsidRDefault="00587B2B" w:rsidP="00587B2B">
      <w:pPr>
        <w:ind w:left="360"/>
        <w:contextualSpacing/>
        <w:jc w:val="both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</w:tblPr>
      <w:tblGrid>
        <w:gridCol w:w="605"/>
        <w:gridCol w:w="7034"/>
        <w:gridCol w:w="1275"/>
      </w:tblGrid>
      <w:tr w:rsidR="001E0942" w:rsidRPr="00B76449" w14:paraId="19EDCDD4" w14:textId="77777777" w:rsidTr="00C85BF1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14:paraId="1C01A4EC" w14:textId="77777777" w:rsidR="001E0942" w:rsidRPr="00B76449" w:rsidRDefault="001E0942" w:rsidP="00041847">
            <w:pPr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Cs w:val="24"/>
              </w:rPr>
            </w:pPr>
            <w:r w:rsidRPr="00B76449">
              <w:rPr>
                <w:rFonts w:eastAsia="Times New Roman" w:cstheme="minorHAnsi"/>
                <w:b/>
                <w:color w:val="000000" w:themeColor="text1"/>
                <w:szCs w:val="24"/>
              </w:rPr>
              <w:t>LP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14:paraId="0620BEE0" w14:textId="77777777" w:rsidR="001E0942" w:rsidRPr="00B76449" w:rsidRDefault="001E0942" w:rsidP="00041847">
            <w:pPr>
              <w:pStyle w:val="Akapitzlist"/>
              <w:spacing w:after="0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764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14:paraId="31475DFF" w14:textId="77777777" w:rsidR="001E0942" w:rsidRPr="00B76449" w:rsidRDefault="001E0942" w:rsidP="00041847">
            <w:pPr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Cs w:val="24"/>
              </w:rPr>
            </w:pPr>
            <w:r w:rsidRPr="00B76449">
              <w:rPr>
                <w:rFonts w:eastAsia="Times New Roman" w:cstheme="minorHAnsi"/>
                <w:b/>
                <w:color w:val="000000" w:themeColor="text1"/>
                <w:szCs w:val="24"/>
              </w:rPr>
              <w:t>Waga (%)</w:t>
            </w:r>
          </w:p>
        </w:tc>
      </w:tr>
      <w:tr w:rsidR="001E0942" w:rsidRPr="00041847" w14:paraId="538EAFA2" w14:textId="77777777" w:rsidTr="00C85BF1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DF31A" w14:textId="77777777" w:rsidR="001E0942" w:rsidRPr="00B17132" w:rsidRDefault="001E0942" w:rsidP="00041847">
            <w:pPr>
              <w:contextualSpacing/>
              <w:jc w:val="both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B17132">
              <w:rPr>
                <w:rFonts w:eastAsia="Times New Roman" w:cstheme="minorHAnsi"/>
                <w:color w:val="000000" w:themeColor="text1"/>
                <w:szCs w:val="24"/>
              </w:rPr>
              <w:t>1)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40DA9" w14:textId="77777777" w:rsidR="001E0942" w:rsidRPr="00041847" w:rsidRDefault="001E0942" w:rsidP="00041847">
            <w:pPr>
              <w:contextualSpacing/>
              <w:jc w:val="both"/>
              <w:rPr>
                <w:rFonts w:eastAsia="Times New Roman" w:cstheme="minorHAnsi"/>
                <w:color w:val="000000" w:themeColor="text1"/>
                <w:szCs w:val="24"/>
              </w:rPr>
            </w:pPr>
            <w:bookmarkStart w:id="2" w:name="_Hlk178677901"/>
            <w:r w:rsidRPr="00041847">
              <w:rPr>
                <w:rFonts w:eastAsia="Times New Roman" w:cstheme="minorHAnsi"/>
                <w:color w:val="000000" w:themeColor="text1"/>
                <w:szCs w:val="24"/>
              </w:rPr>
              <w:t>Koncepcja funkcjonowania bufetu (wraz z prezentacją)</w:t>
            </w:r>
            <w:bookmarkEnd w:id="2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D136A" w14:textId="1EF7BD9F" w:rsidR="001E0942" w:rsidRPr="00041847" w:rsidRDefault="00CF2507" w:rsidP="00B17132">
            <w:pPr>
              <w:contextualSpacing/>
              <w:jc w:val="center"/>
              <w:rPr>
                <w:rFonts w:eastAsia="Times New Roman" w:cstheme="minorHAnsi"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</w:rPr>
              <w:t>80</w:t>
            </w:r>
          </w:p>
        </w:tc>
      </w:tr>
      <w:tr w:rsidR="001E0942" w:rsidRPr="00041847" w14:paraId="4FD07856" w14:textId="77777777" w:rsidTr="00C85BF1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F7284" w14:textId="4CDBE997" w:rsidR="001E0942" w:rsidRPr="00B17132" w:rsidRDefault="00CF2507" w:rsidP="00041847">
            <w:pPr>
              <w:contextualSpacing/>
              <w:jc w:val="both"/>
              <w:rPr>
                <w:rFonts w:eastAsia="Times New Roman" w:cstheme="minorHAnsi"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</w:rPr>
              <w:t>2)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9317B" w14:textId="0A1667BC" w:rsidR="001E0942" w:rsidRPr="00B17132" w:rsidRDefault="00BC7FF1" w:rsidP="00041847">
            <w:pPr>
              <w:contextualSpacing/>
              <w:jc w:val="both"/>
              <w:rPr>
                <w:rFonts w:eastAsia="Times New Roman" w:cstheme="minorHAnsi"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</w:rPr>
              <w:t>Opłata za korzystanie z pomieszczeń</w:t>
            </w:r>
            <w:r w:rsidR="001E0942" w:rsidRPr="00B17132">
              <w:rPr>
                <w:rFonts w:eastAsia="Times New Roman" w:cstheme="minorHAnsi"/>
                <w:color w:val="000000" w:themeColor="text1"/>
                <w:szCs w:val="24"/>
              </w:rPr>
              <w:t xml:space="preserve">, przy czym </w:t>
            </w:r>
            <w:r w:rsidR="008B6D27">
              <w:rPr>
                <w:rFonts w:eastAsia="Times New Roman" w:cstheme="minorHAnsi"/>
                <w:color w:val="000000" w:themeColor="text1"/>
                <w:szCs w:val="24"/>
              </w:rPr>
              <w:t>wartość</w:t>
            </w:r>
            <w:r w:rsidR="008B6D27" w:rsidRPr="00B17132">
              <w:rPr>
                <w:rFonts w:eastAsia="Times New Roman" w:cstheme="minorHAnsi"/>
                <w:color w:val="000000" w:themeColor="text1"/>
                <w:szCs w:val="24"/>
              </w:rPr>
              <w:t xml:space="preserve"> </w:t>
            </w:r>
            <w:r w:rsidR="001E0942" w:rsidRPr="00B17132">
              <w:rPr>
                <w:rFonts w:eastAsia="Times New Roman" w:cstheme="minorHAnsi"/>
                <w:color w:val="000000" w:themeColor="text1"/>
                <w:szCs w:val="24"/>
              </w:rPr>
              <w:t>minimalna miesięczne</w:t>
            </w:r>
            <w:r>
              <w:rPr>
                <w:rFonts w:eastAsia="Times New Roman" w:cstheme="minorHAnsi"/>
                <w:color w:val="000000" w:themeColor="text1"/>
                <w:szCs w:val="24"/>
              </w:rPr>
              <w:t>j</w:t>
            </w:r>
            <w:r w:rsidR="001E0942" w:rsidRPr="00B17132">
              <w:rPr>
                <w:rFonts w:eastAsia="Times New Roman" w:cstheme="minorHAnsi"/>
                <w:color w:val="000000" w:themeColor="text1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Cs w:val="24"/>
              </w:rPr>
              <w:t>opłaty</w:t>
            </w:r>
            <w:r w:rsidR="008B6D27">
              <w:rPr>
                <w:rFonts w:eastAsia="Times New Roman" w:cstheme="minorHAnsi"/>
                <w:color w:val="000000" w:themeColor="text1"/>
                <w:szCs w:val="24"/>
              </w:rPr>
              <w:t xml:space="preserve"> (tzw. </w:t>
            </w:r>
            <w:r>
              <w:rPr>
                <w:rFonts w:eastAsia="Times New Roman" w:cstheme="minorHAnsi"/>
                <w:color w:val="000000" w:themeColor="text1"/>
                <w:szCs w:val="24"/>
              </w:rPr>
              <w:t>Opłaty za korzystanie z pomieszczeń</w:t>
            </w:r>
            <w:r w:rsidR="008B6D27">
              <w:rPr>
                <w:rFonts w:eastAsia="Times New Roman" w:cstheme="minorHAnsi"/>
                <w:color w:val="000000" w:themeColor="text1"/>
                <w:szCs w:val="24"/>
              </w:rPr>
              <w:t>)</w:t>
            </w:r>
            <w:r w:rsidR="001E0942" w:rsidRPr="00B17132">
              <w:rPr>
                <w:rFonts w:eastAsia="Times New Roman" w:cstheme="minorHAnsi"/>
                <w:color w:val="000000" w:themeColor="text1"/>
                <w:szCs w:val="24"/>
              </w:rPr>
              <w:t xml:space="preserve"> wynosi </w:t>
            </w:r>
          </w:p>
          <w:p w14:paraId="24AC1B85" w14:textId="24E867D8" w:rsidR="001E0942" w:rsidRPr="006D2E08" w:rsidRDefault="00E22259" w:rsidP="00041847">
            <w:pPr>
              <w:contextualSpacing/>
              <w:jc w:val="both"/>
              <w:rPr>
                <w:rFonts w:eastAsia="Times New Roman" w:cstheme="minorHAnsi"/>
                <w:color w:val="000000" w:themeColor="text1"/>
                <w:szCs w:val="24"/>
                <w:highlight w:val="yellow"/>
              </w:rPr>
            </w:pPr>
            <w:r w:rsidRPr="00B17132">
              <w:rPr>
                <w:rFonts w:cstheme="minorHAnsi"/>
                <w:b/>
                <w:szCs w:val="24"/>
                <w:u w:val="single"/>
              </w:rPr>
              <w:t>1 </w:t>
            </w:r>
            <w:r w:rsidR="001215CC">
              <w:rPr>
                <w:rFonts w:cstheme="minorHAnsi"/>
                <w:b/>
                <w:szCs w:val="24"/>
                <w:u w:val="single"/>
              </w:rPr>
              <w:t>0</w:t>
            </w:r>
            <w:r w:rsidRPr="00B17132">
              <w:rPr>
                <w:rFonts w:cstheme="minorHAnsi"/>
                <w:b/>
                <w:szCs w:val="24"/>
                <w:u w:val="single"/>
              </w:rPr>
              <w:t>00</w:t>
            </w:r>
            <w:r w:rsidR="001E0942" w:rsidRPr="00B17132">
              <w:rPr>
                <w:rFonts w:cstheme="minorHAnsi"/>
                <w:b/>
                <w:szCs w:val="24"/>
                <w:u w:val="single"/>
              </w:rPr>
              <w:t>,</w:t>
            </w:r>
            <w:r w:rsidRPr="00B17132">
              <w:rPr>
                <w:rFonts w:cstheme="minorHAnsi"/>
                <w:b/>
                <w:szCs w:val="24"/>
                <w:u w:val="single"/>
              </w:rPr>
              <w:t>00</w:t>
            </w:r>
            <w:r w:rsidR="001E0942" w:rsidRPr="00B17132">
              <w:rPr>
                <w:rFonts w:cstheme="minorHAnsi"/>
                <w:b/>
                <w:szCs w:val="24"/>
                <w:u w:val="single"/>
              </w:rPr>
              <w:t xml:space="preserve"> zł brutto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87D01" w14:textId="77777777" w:rsidR="001E0942" w:rsidRPr="00041847" w:rsidRDefault="001E0942" w:rsidP="00B17132">
            <w:pPr>
              <w:contextualSpacing/>
              <w:jc w:val="center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041847">
              <w:rPr>
                <w:rFonts w:eastAsia="Times New Roman" w:cstheme="minorHAnsi"/>
                <w:color w:val="000000" w:themeColor="text1"/>
                <w:szCs w:val="24"/>
              </w:rPr>
              <w:t>20</w:t>
            </w:r>
          </w:p>
        </w:tc>
      </w:tr>
      <w:tr w:rsidR="001E0942" w:rsidRPr="00B76449" w14:paraId="02845EE5" w14:textId="77777777" w:rsidTr="00C85BF1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56784" w14:textId="77777777" w:rsidR="001E0942" w:rsidRPr="00B76449" w:rsidRDefault="001E0942" w:rsidP="00041847">
            <w:pPr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0F87C" w14:textId="77777777" w:rsidR="001E0942" w:rsidRPr="00B76449" w:rsidRDefault="001E0942" w:rsidP="00041847">
            <w:pPr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Cs w:val="24"/>
              </w:rPr>
            </w:pPr>
            <w:r w:rsidRPr="00B76449">
              <w:rPr>
                <w:rFonts w:eastAsia="Times New Roman" w:cstheme="minorHAnsi"/>
                <w:b/>
                <w:color w:val="000000" w:themeColor="text1"/>
                <w:szCs w:val="24"/>
              </w:rPr>
              <w:t>SUMA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99C77" w14:textId="77777777" w:rsidR="001E0942" w:rsidRPr="00B76449" w:rsidRDefault="001E0942" w:rsidP="00B17132">
            <w:pPr>
              <w:contextualSpacing/>
              <w:jc w:val="center"/>
              <w:rPr>
                <w:rFonts w:eastAsia="Times New Roman" w:cstheme="minorHAnsi"/>
                <w:b/>
                <w:color w:val="000000" w:themeColor="text1"/>
                <w:szCs w:val="24"/>
              </w:rPr>
            </w:pPr>
            <w:r w:rsidRPr="00B76449">
              <w:rPr>
                <w:rFonts w:eastAsia="Times New Roman" w:cstheme="minorHAnsi"/>
                <w:b/>
                <w:color w:val="000000" w:themeColor="text1"/>
                <w:szCs w:val="24"/>
              </w:rPr>
              <w:t>100</w:t>
            </w:r>
          </w:p>
        </w:tc>
      </w:tr>
    </w:tbl>
    <w:p w14:paraId="2B392C9E" w14:textId="77777777" w:rsidR="001E0942" w:rsidRPr="00A336BE" w:rsidRDefault="001E0942" w:rsidP="00041847">
      <w:pPr>
        <w:ind w:left="708"/>
        <w:jc w:val="both"/>
        <w:rPr>
          <w:rFonts w:asciiTheme="minorHAnsi" w:eastAsiaTheme="minorHAnsi" w:hAnsiTheme="minorHAnsi" w:cstheme="minorHAnsi"/>
          <w:szCs w:val="24"/>
        </w:rPr>
      </w:pPr>
    </w:p>
    <w:p w14:paraId="4B71706F" w14:textId="77777777" w:rsidR="001E0942" w:rsidRPr="00041847" w:rsidRDefault="001E0942" w:rsidP="00041847">
      <w:pPr>
        <w:ind w:left="708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41847">
        <w:rPr>
          <w:rFonts w:asciiTheme="minorHAnsi" w:hAnsiTheme="minorHAnsi" w:cstheme="minorHAnsi"/>
          <w:color w:val="000000" w:themeColor="text1"/>
          <w:szCs w:val="24"/>
        </w:rPr>
        <w:t>Ad. 1) w ramach kryterium "Koncepcja funkcjonowania bufetu", oferta będzie podlegała ocenie w następujący sposób:</w:t>
      </w:r>
    </w:p>
    <w:tbl>
      <w:tblPr>
        <w:tblStyle w:val="Tabela-Siatka"/>
        <w:tblW w:w="8953" w:type="dxa"/>
        <w:tblInd w:w="704" w:type="dxa"/>
        <w:tblLook w:val="04A0" w:firstRow="1" w:lastRow="0" w:firstColumn="1" w:lastColumn="0" w:noHBand="0" w:noVBand="1"/>
      </w:tblPr>
      <w:tblGrid>
        <w:gridCol w:w="520"/>
        <w:gridCol w:w="7165"/>
        <w:gridCol w:w="1268"/>
      </w:tblGrid>
      <w:tr w:rsidR="001E0942" w:rsidRPr="00B76449" w14:paraId="16BF0322" w14:textId="77777777" w:rsidTr="00665775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9F3244B" w14:textId="77777777" w:rsidR="001E0942" w:rsidRPr="00B76449" w:rsidRDefault="001E0942" w:rsidP="00041847">
            <w:pPr>
              <w:rPr>
                <w:rFonts w:cstheme="minorHAnsi"/>
                <w:b/>
                <w:szCs w:val="24"/>
              </w:rPr>
            </w:pPr>
            <w:r w:rsidRPr="00B76449">
              <w:rPr>
                <w:rFonts w:cstheme="minorHAnsi"/>
                <w:b/>
                <w:szCs w:val="24"/>
              </w:rPr>
              <w:t>LP.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FC44682" w14:textId="77777777" w:rsidR="001E0942" w:rsidRPr="00B76449" w:rsidRDefault="001E0942" w:rsidP="00041847">
            <w:pPr>
              <w:rPr>
                <w:rFonts w:cstheme="minorHAnsi"/>
                <w:b/>
                <w:szCs w:val="24"/>
              </w:rPr>
            </w:pPr>
            <w:r w:rsidRPr="00B76449">
              <w:rPr>
                <w:rFonts w:cstheme="minorHAnsi"/>
                <w:b/>
                <w:szCs w:val="24"/>
              </w:rPr>
              <w:t>Kryterium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7D1CD56" w14:textId="77777777" w:rsidR="001E0942" w:rsidRPr="00B76449" w:rsidRDefault="001E0942" w:rsidP="00041847">
            <w:pPr>
              <w:rPr>
                <w:rFonts w:cstheme="minorHAnsi"/>
                <w:b/>
                <w:szCs w:val="24"/>
              </w:rPr>
            </w:pPr>
            <w:r w:rsidRPr="00B76449">
              <w:rPr>
                <w:rFonts w:cstheme="minorHAnsi"/>
                <w:b/>
                <w:szCs w:val="24"/>
              </w:rPr>
              <w:t>Punktacja</w:t>
            </w:r>
          </w:p>
        </w:tc>
      </w:tr>
      <w:tr w:rsidR="001E0942" w:rsidRPr="00425228" w14:paraId="4B15D5ED" w14:textId="77777777" w:rsidTr="00665775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7ED3E" w14:textId="77777777" w:rsidR="001E0942" w:rsidRPr="00425228" w:rsidRDefault="001E0942" w:rsidP="00041847">
            <w:pPr>
              <w:rPr>
                <w:rFonts w:cstheme="minorHAnsi"/>
                <w:szCs w:val="24"/>
              </w:rPr>
            </w:pPr>
            <w:r w:rsidRPr="00425228">
              <w:rPr>
                <w:rFonts w:cstheme="minorHAnsi"/>
                <w:szCs w:val="24"/>
              </w:rPr>
              <w:t>1.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51022" w14:textId="02E49BF8" w:rsidR="00425228" w:rsidRPr="00665775" w:rsidRDefault="00425228" w:rsidP="00425228">
            <w:pPr>
              <w:spacing w:line="240" w:lineRule="auto"/>
            </w:pPr>
            <w:proofErr w:type="spellStart"/>
            <w:r>
              <w:rPr>
                <w:rFonts w:cstheme="minorHAnsi"/>
                <w:b/>
                <w:szCs w:val="24"/>
              </w:rPr>
              <w:t>Podkryterium</w:t>
            </w:r>
            <w:proofErr w:type="spellEnd"/>
            <w:r>
              <w:rPr>
                <w:rFonts w:cstheme="minorHAnsi"/>
                <w:b/>
                <w:szCs w:val="24"/>
              </w:rPr>
              <w:br/>
            </w:r>
            <w:r w:rsidR="001E0942" w:rsidRPr="00665775">
              <w:rPr>
                <w:rFonts w:cstheme="minorHAnsi"/>
                <w:b/>
                <w:szCs w:val="24"/>
              </w:rPr>
              <w:t>Atrakcyjność menu</w:t>
            </w:r>
            <w:r w:rsidRPr="00425228">
              <w:rPr>
                <w:rFonts w:cstheme="minorHAnsi"/>
                <w:szCs w:val="24"/>
              </w:rPr>
              <w:t xml:space="preserve">, w tym: </w:t>
            </w:r>
            <w:r w:rsidRPr="00665775">
              <w:t xml:space="preserve">menu śniadaniowe, menu lunchowo-obiadowe,  </w:t>
            </w:r>
            <w:r w:rsidRPr="00665775">
              <w:rPr>
                <w:rFonts w:ascii="Calibri" w:hAnsi="Calibri" w:cs="Calibri"/>
              </w:rPr>
              <w:t>zimny  bufet, menu cukiernicze, zimne i ciepłe napoje</w:t>
            </w:r>
            <w:r w:rsidRPr="00665775">
              <w:t xml:space="preserve"> </w:t>
            </w:r>
          </w:p>
          <w:p w14:paraId="34853EB6" w14:textId="372D1F5A" w:rsidR="00425228" w:rsidRPr="002B4053" w:rsidRDefault="001E0942" w:rsidP="00425228">
            <w:pPr>
              <w:rPr>
                <w:rFonts w:cstheme="minorHAnsi"/>
                <w:szCs w:val="24"/>
              </w:rPr>
            </w:pPr>
            <w:r w:rsidRPr="00792D05">
              <w:rPr>
                <w:rFonts w:cstheme="minorHAnsi"/>
                <w:szCs w:val="24"/>
              </w:rPr>
              <w:t>(jakość, różnorodność, niepowtarzalność)</w:t>
            </w:r>
            <w:r w:rsidR="00425228" w:rsidRPr="00792D05">
              <w:rPr>
                <w:rFonts w:cstheme="minorHAnsi"/>
                <w:szCs w:val="24"/>
              </w:rPr>
              <w:t xml:space="preserve"> </w:t>
            </w:r>
            <w:r w:rsidR="00721BC3">
              <w:rPr>
                <w:rFonts w:cstheme="minorHAnsi"/>
                <w:szCs w:val="24"/>
              </w:rPr>
              <w:t xml:space="preserve">jakie będzie </w:t>
            </w:r>
            <w:r w:rsidR="00425228" w:rsidRPr="00792D05">
              <w:t>oferowane w</w:t>
            </w:r>
            <w:r w:rsidR="00425228" w:rsidRPr="002B4053">
              <w:t> bufecie.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3A820" w14:textId="17402C0C" w:rsidR="001E0942" w:rsidRPr="00425228" w:rsidRDefault="001E0942" w:rsidP="00041847">
            <w:pPr>
              <w:rPr>
                <w:rFonts w:cstheme="minorHAnsi"/>
                <w:szCs w:val="24"/>
              </w:rPr>
            </w:pPr>
            <w:r w:rsidRPr="00425228">
              <w:rPr>
                <w:rFonts w:cstheme="minorHAnsi"/>
                <w:szCs w:val="24"/>
              </w:rPr>
              <w:t>0-</w:t>
            </w:r>
            <w:r w:rsidR="001215CC" w:rsidRPr="00425228">
              <w:rPr>
                <w:rFonts w:cstheme="minorHAnsi"/>
                <w:szCs w:val="24"/>
              </w:rPr>
              <w:t>3</w:t>
            </w:r>
            <w:r w:rsidR="00434AA0" w:rsidRPr="00425228">
              <w:rPr>
                <w:rFonts w:cstheme="minorHAnsi"/>
                <w:szCs w:val="24"/>
              </w:rPr>
              <w:t>0</w:t>
            </w:r>
          </w:p>
        </w:tc>
      </w:tr>
      <w:tr w:rsidR="001E0942" w:rsidRPr="00041847" w14:paraId="576CAC17" w14:textId="77777777" w:rsidTr="00425228"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8E905" w14:textId="132E5CF0" w:rsidR="001E0942" w:rsidRPr="00041847" w:rsidRDefault="001215CC" w:rsidP="0004184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  <w:r w:rsidR="001E0942" w:rsidRPr="00041847"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7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651E7" w14:textId="48EF0556" w:rsidR="002B4053" w:rsidRPr="002B4053" w:rsidRDefault="00425228" w:rsidP="002B4053">
            <w:pPr>
              <w:rPr>
                <w:rFonts w:cstheme="minorHAnsi"/>
                <w:b/>
                <w:szCs w:val="24"/>
              </w:rPr>
            </w:pPr>
            <w:bookmarkStart w:id="3" w:name="_Hlk65685660"/>
            <w:proofErr w:type="spellStart"/>
            <w:r w:rsidRPr="00425228">
              <w:rPr>
                <w:rFonts w:cstheme="minorHAnsi"/>
                <w:b/>
                <w:szCs w:val="24"/>
              </w:rPr>
              <w:t>Podkryterium</w:t>
            </w:r>
            <w:proofErr w:type="spellEnd"/>
            <w:r w:rsidRPr="00425228">
              <w:rPr>
                <w:rFonts w:cstheme="minorHAnsi"/>
                <w:b/>
                <w:szCs w:val="24"/>
              </w:rPr>
              <w:br/>
            </w:r>
            <w:r w:rsidR="001E0942" w:rsidRPr="00425228">
              <w:rPr>
                <w:rFonts w:cstheme="minorHAnsi"/>
                <w:b/>
                <w:szCs w:val="24"/>
              </w:rPr>
              <w:t>Różnorodność asortymentu</w:t>
            </w:r>
            <w:r w:rsidR="001E0942" w:rsidRPr="00425228">
              <w:rPr>
                <w:rFonts w:cstheme="minorHAnsi"/>
                <w:szCs w:val="24"/>
              </w:rPr>
              <w:t xml:space="preserve"> </w:t>
            </w:r>
            <w:r w:rsidRPr="00425228">
              <w:rPr>
                <w:rFonts w:cstheme="minorHAnsi"/>
                <w:szCs w:val="24"/>
              </w:rPr>
              <w:t>(</w:t>
            </w:r>
            <w:r w:rsidR="004C2A0F" w:rsidRPr="00425228">
              <w:rPr>
                <w:rFonts w:cstheme="minorHAnsi"/>
                <w:szCs w:val="24"/>
              </w:rPr>
              <w:t xml:space="preserve">poza </w:t>
            </w:r>
            <w:r w:rsidRPr="00425228">
              <w:rPr>
                <w:rFonts w:cstheme="minorHAnsi"/>
                <w:szCs w:val="24"/>
              </w:rPr>
              <w:t>wskazanym powyżej  w</w:t>
            </w:r>
            <w:r w:rsidR="00721BC3">
              <w:rPr>
                <w:rFonts w:cstheme="minorHAnsi"/>
                <w:szCs w:val="24"/>
              </w:rPr>
              <w:t> </w:t>
            </w:r>
            <w:proofErr w:type="spellStart"/>
            <w:r w:rsidRPr="00721BC3">
              <w:rPr>
                <w:rFonts w:cstheme="minorHAnsi"/>
                <w:szCs w:val="24"/>
              </w:rPr>
              <w:t>Podkryterium</w:t>
            </w:r>
            <w:proofErr w:type="spellEnd"/>
            <w:r w:rsidRPr="00721BC3">
              <w:rPr>
                <w:rFonts w:cstheme="minorHAnsi"/>
                <w:szCs w:val="24"/>
              </w:rPr>
              <w:t xml:space="preserve"> „Atrakcyjność menu”)</w:t>
            </w:r>
            <w:r w:rsidRPr="00425228">
              <w:rPr>
                <w:rFonts w:cstheme="minorHAnsi"/>
                <w:b/>
                <w:szCs w:val="24"/>
              </w:rPr>
              <w:t xml:space="preserve"> </w:t>
            </w:r>
            <w:r w:rsidRPr="00425228">
              <w:rPr>
                <w:rFonts w:cstheme="minorHAnsi"/>
                <w:szCs w:val="24"/>
              </w:rPr>
              <w:t>jaki  będzie oferowan</w:t>
            </w:r>
            <w:r w:rsidR="00721BC3">
              <w:rPr>
                <w:rFonts w:cstheme="minorHAnsi"/>
                <w:szCs w:val="24"/>
              </w:rPr>
              <w:t>e</w:t>
            </w:r>
            <w:r w:rsidRPr="00425228">
              <w:rPr>
                <w:rFonts w:cstheme="minorHAnsi"/>
                <w:szCs w:val="24"/>
              </w:rPr>
              <w:t xml:space="preserve"> w bufecie np. produkty mleczne (jogurty, serki), produkty </w:t>
            </w:r>
            <w:proofErr w:type="spellStart"/>
            <w:r w:rsidRPr="00425228">
              <w:rPr>
                <w:rFonts w:cstheme="minorHAnsi"/>
                <w:szCs w:val="24"/>
              </w:rPr>
              <w:t>bezlaktozowe</w:t>
            </w:r>
            <w:proofErr w:type="spellEnd"/>
            <w:r w:rsidRPr="00425228">
              <w:rPr>
                <w:rFonts w:cstheme="minorHAnsi"/>
                <w:szCs w:val="24"/>
              </w:rPr>
              <w:t xml:space="preserve">, </w:t>
            </w:r>
            <w:r w:rsidRPr="00425228">
              <w:rPr>
                <w:rFonts w:cstheme="minorHAnsi"/>
                <w:szCs w:val="24"/>
              </w:rPr>
              <w:lastRenderedPageBreak/>
              <w:t xml:space="preserve">produkty bezglutenowe, </w:t>
            </w:r>
            <w:r w:rsidRPr="00792D05">
              <w:rPr>
                <w:rFonts w:cstheme="minorHAnsi"/>
                <w:szCs w:val="24"/>
              </w:rPr>
              <w:t>owoce, przekąski fabryczne słodkie i słone, produkty wędliniarski</w:t>
            </w:r>
            <w:bookmarkEnd w:id="3"/>
            <w:r w:rsidR="002B4053">
              <w:rPr>
                <w:rFonts w:cstheme="minorHAnsi"/>
                <w:szCs w:val="24"/>
              </w:rPr>
              <w:t>e.</w:t>
            </w:r>
          </w:p>
          <w:p w14:paraId="78E03F2D" w14:textId="0F86773E" w:rsidR="001E0942" w:rsidRPr="00041847" w:rsidRDefault="001E0942" w:rsidP="002B4053">
            <w:pPr>
              <w:rPr>
                <w:rFonts w:cstheme="minorHAnsi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4A3CC" w14:textId="349949C9" w:rsidR="001E0942" w:rsidRPr="00041847" w:rsidRDefault="001E0942" w:rsidP="00041847">
            <w:pPr>
              <w:rPr>
                <w:rFonts w:cstheme="minorHAnsi"/>
                <w:szCs w:val="24"/>
              </w:rPr>
            </w:pPr>
            <w:r w:rsidRPr="00041847">
              <w:rPr>
                <w:rFonts w:cstheme="minorHAnsi"/>
                <w:szCs w:val="24"/>
              </w:rPr>
              <w:lastRenderedPageBreak/>
              <w:t>0-</w:t>
            </w:r>
            <w:r w:rsidR="001215CC">
              <w:rPr>
                <w:rFonts w:cstheme="minorHAnsi"/>
                <w:szCs w:val="24"/>
              </w:rPr>
              <w:t>2</w:t>
            </w:r>
            <w:r w:rsidR="00C35337">
              <w:rPr>
                <w:rFonts w:cstheme="minorHAnsi"/>
                <w:szCs w:val="24"/>
              </w:rPr>
              <w:t>0</w:t>
            </w:r>
          </w:p>
        </w:tc>
      </w:tr>
      <w:tr w:rsidR="001E0942" w:rsidRPr="00041847" w14:paraId="7E1E9EF8" w14:textId="77777777" w:rsidTr="002B4053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2C62B" w14:textId="2008E73D" w:rsidR="001E0942" w:rsidRPr="00041847" w:rsidRDefault="001215CC" w:rsidP="0004184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  <w:r w:rsidR="001E0942" w:rsidRPr="00041847">
              <w:rPr>
                <w:rFonts w:cstheme="minorHAnsi"/>
                <w:szCs w:val="24"/>
              </w:rPr>
              <w:t>.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95B55" w14:textId="2BC5C43A" w:rsidR="001E0942" w:rsidRPr="00041847" w:rsidRDefault="001E0942" w:rsidP="00041847">
            <w:pPr>
              <w:rPr>
                <w:rFonts w:cstheme="minorHAnsi"/>
                <w:szCs w:val="24"/>
              </w:rPr>
            </w:pPr>
            <w:r w:rsidRPr="00041847">
              <w:rPr>
                <w:rFonts w:cstheme="minorHAnsi"/>
                <w:szCs w:val="24"/>
              </w:rPr>
              <w:t>Sposób organizacji prowadzenia bufetu m. in. sposób dostawy, zachowanie świeżości</w:t>
            </w:r>
            <w:r w:rsidR="001215CC">
              <w:rPr>
                <w:rFonts w:cstheme="minorHAnsi"/>
                <w:szCs w:val="24"/>
              </w:rPr>
              <w:t>, marketing</w:t>
            </w:r>
            <w:r w:rsidRPr="00041847">
              <w:rPr>
                <w:rFonts w:cstheme="minorHAnsi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17B29" w14:textId="6CD9C6C8" w:rsidR="001E0942" w:rsidRPr="00041847" w:rsidRDefault="001E0942" w:rsidP="00041847">
            <w:pPr>
              <w:rPr>
                <w:rFonts w:cstheme="minorHAnsi"/>
                <w:szCs w:val="24"/>
              </w:rPr>
            </w:pPr>
            <w:r w:rsidRPr="00041847">
              <w:rPr>
                <w:rFonts w:cstheme="minorHAnsi"/>
                <w:szCs w:val="24"/>
              </w:rPr>
              <w:t>0-</w:t>
            </w:r>
            <w:r w:rsidR="00C35337">
              <w:rPr>
                <w:rFonts w:cstheme="minorHAnsi"/>
                <w:szCs w:val="24"/>
              </w:rPr>
              <w:t>3</w:t>
            </w:r>
            <w:r w:rsidR="00434AA0">
              <w:rPr>
                <w:rFonts w:cstheme="minorHAnsi"/>
                <w:szCs w:val="24"/>
              </w:rPr>
              <w:t>0</w:t>
            </w:r>
          </w:p>
        </w:tc>
      </w:tr>
    </w:tbl>
    <w:p w14:paraId="30827622" w14:textId="77777777" w:rsidR="001E0942" w:rsidRPr="009D6737" w:rsidRDefault="001E0942" w:rsidP="009D6737">
      <w:pPr>
        <w:pStyle w:val="Akapitzlist"/>
        <w:spacing w:after="0"/>
        <w:jc w:val="both"/>
        <w:rPr>
          <w:rFonts w:asciiTheme="minorHAnsi" w:hAnsiTheme="minorHAnsi"/>
          <w:color w:val="000000" w:themeColor="text1"/>
        </w:rPr>
      </w:pPr>
    </w:p>
    <w:p w14:paraId="0C737514" w14:textId="109BE1E2" w:rsidR="001E0942" w:rsidRPr="004C2A0F" w:rsidRDefault="001E0942" w:rsidP="00E63937">
      <w:pPr>
        <w:ind w:left="708"/>
        <w:jc w:val="both"/>
        <w:rPr>
          <w:rFonts w:asciiTheme="minorHAnsi" w:eastAsiaTheme="minorHAnsi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Ad. </w:t>
      </w:r>
      <w:r w:rsidR="00CF2507">
        <w:rPr>
          <w:rFonts w:asciiTheme="minorHAnsi" w:eastAsia="Times New Roman" w:hAnsiTheme="minorHAnsi" w:cstheme="minorHAnsi"/>
          <w:color w:val="000000" w:themeColor="text1"/>
          <w:szCs w:val="24"/>
        </w:rPr>
        <w:t>2</w:t>
      </w:r>
      <w:r w:rsidRPr="0004184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) </w:t>
      </w:r>
      <w:r w:rsidRPr="00041847">
        <w:rPr>
          <w:rFonts w:asciiTheme="minorHAnsi" w:hAnsiTheme="minorHAnsi" w:cstheme="minorHAnsi"/>
          <w:szCs w:val="24"/>
        </w:rPr>
        <w:t xml:space="preserve">dla </w:t>
      </w:r>
      <w:r w:rsidRPr="00BC7FF1">
        <w:rPr>
          <w:rFonts w:asciiTheme="minorHAnsi" w:hAnsiTheme="minorHAnsi" w:cstheme="minorHAnsi"/>
          <w:szCs w:val="24"/>
        </w:rPr>
        <w:t>kryterium: „</w:t>
      </w:r>
      <w:r w:rsidR="00BC7FF1" w:rsidRPr="00BC7FF1">
        <w:rPr>
          <w:rFonts w:asciiTheme="minorHAnsi" w:eastAsia="Times New Roman" w:hAnsiTheme="minorHAnsi" w:cstheme="minorHAnsi"/>
          <w:color w:val="000000" w:themeColor="text1"/>
          <w:szCs w:val="24"/>
        </w:rPr>
        <w:t>Opłata za korzystanie</w:t>
      </w:r>
      <w:r w:rsidR="00BC7FF1" w:rsidRPr="009D6737">
        <w:rPr>
          <w:rFonts w:asciiTheme="minorHAnsi" w:hAnsiTheme="minorHAnsi"/>
          <w:color w:val="000000" w:themeColor="text1"/>
        </w:rPr>
        <w:t xml:space="preserve"> z </w:t>
      </w:r>
      <w:r w:rsidR="00BC7FF1" w:rsidRPr="004C2A0F">
        <w:rPr>
          <w:rFonts w:asciiTheme="minorHAnsi" w:eastAsia="Times New Roman" w:hAnsiTheme="minorHAnsi" w:cstheme="minorHAnsi"/>
          <w:color w:val="000000" w:themeColor="text1"/>
          <w:szCs w:val="24"/>
        </w:rPr>
        <w:t>pomieszczeń</w:t>
      </w:r>
      <w:r w:rsidRPr="004C2A0F">
        <w:rPr>
          <w:rFonts w:asciiTheme="minorHAnsi" w:hAnsiTheme="minorHAnsi" w:cstheme="minorHAnsi"/>
          <w:szCs w:val="24"/>
        </w:rPr>
        <w:t>”</w:t>
      </w:r>
      <w:r w:rsidRPr="004C2A0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, przy czym </w:t>
      </w:r>
      <w:r w:rsidR="008B6D27" w:rsidRPr="004C2A0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wartość </w:t>
      </w:r>
      <w:r w:rsidRPr="004C2A0F">
        <w:rPr>
          <w:rFonts w:asciiTheme="minorHAnsi" w:eastAsia="Times New Roman" w:hAnsiTheme="minorHAnsi" w:cstheme="minorHAnsi"/>
          <w:color w:val="000000" w:themeColor="text1"/>
          <w:szCs w:val="24"/>
        </w:rPr>
        <w:t>minimaln</w:t>
      </w:r>
      <w:r w:rsidR="00BC7FF1" w:rsidRPr="004C2A0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ej miesięcznej opłaty za korzystanie z pomieszczeń </w:t>
      </w:r>
      <w:r w:rsidRPr="004C2A0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wynosi </w:t>
      </w:r>
      <w:r w:rsidR="00E22259" w:rsidRPr="004C2A0F">
        <w:rPr>
          <w:rFonts w:asciiTheme="minorHAnsi" w:eastAsia="Times New Roman" w:hAnsiTheme="minorHAnsi" w:cstheme="minorHAnsi"/>
          <w:b/>
          <w:color w:val="000000" w:themeColor="text1"/>
          <w:szCs w:val="24"/>
        </w:rPr>
        <w:t>1 </w:t>
      </w:r>
      <w:r w:rsidR="004C2A0F" w:rsidRPr="004C2A0F">
        <w:rPr>
          <w:rFonts w:asciiTheme="minorHAnsi" w:eastAsia="Times New Roman" w:hAnsiTheme="minorHAnsi" w:cstheme="minorHAnsi"/>
          <w:b/>
          <w:color w:val="000000" w:themeColor="text1"/>
          <w:szCs w:val="24"/>
        </w:rPr>
        <w:t>0</w:t>
      </w:r>
      <w:r w:rsidR="00E22259" w:rsidRPr="004C2A0F">
        <w:rPr>
          <w:rFonts w:asciiTheme="minorHAnsi" w:eastAsia="Times New Roman" w:hAnsiTheme="minorHAnsi" w:cstheme="minorHAnsi"/>
          <w:b/>
          <w:color w:val="000000" w:themeColor="text1"/>
          <w:szCs w:val="24"/>
        </w:rPr>
        <w:t>00,00</w:t>
      </w:r>
      <w:r w:rsidRPr="004C2A0F">
        <w:rPr>
          <w:rFonts w:asciiTheme="minorHAnsi" w:hAnsiTheme="minorHAnsi" w:cstheme="minorHAnsi"/>
          <w:b/>
          <w:szCs w:val="24"/>
        </w:rPr>
        <w:t xml:space="preserve"> zł brutto, tzw. Cena wywoławcza. </w:t>
      </w:r>
      <w:r w:rsidR="008B6D27" w:rsidRPr="004C2A0F">
        <w:rPr>
          <w:rFonts w:asciiTheme="minorHAnsi" w:hAnsiTheme="minorHAnsi" w:cstheme="minorHAnsi"/>
          <w:b/>
          <w:szCs w:val="24"/>
        </w:rPr>
        <w:t>Zaoferowana c</w:t>
      </w:r>
      <w:r w:rsidRPr="004C2A0F">
        <w:rPr>
          <w:rFonts w:asciiTheme="minorHAnsi" w:hAnsiTheme="minorHAnsi" w:cstheme="minorHAnsi"/>
          <w:b/>
          <w:szCs w:val="24"/>
        </w:rPr>
        <w:t>ena</w:t>
      </w:r>
      <w:r w:rsidR="008B6D27" w:rsidRPr="004C2A0F">
        <w:rPr>
          <w:rFonts w:asciiTheme="minorHAnsi" w:hAnsiTheme="minorHAnsi" w:cstheme="minorHAnsi"/>
          <w:b/>
          <w:szCs w:val="24"/>
        </w:rPr>
        <w:t xml:space="preserve"> wywoławcza</w:t>
      </w:r>
      <w:r w:rsidRPr="004C2A0F">
        <w:rPr>
          <w:rFonts w:asciiTheme="minorHAnsi" w:hAnsiTheme="minorHAnsi" w:cstheme="minorHAnsi"/>
          <w:b/>
          <w:szCs w:val="24"/>
        </w:rPr>
        <w:t xml:space="preserve">  nie może być niższa niż cena wywoławcza.</w:t>
      </w:r>
    </w:p>
    <w:p w14:paraId="0CB42B37" w14:textId="77777777" w:rsidR="00DC552C" w:rsidRPr="004C2A0F" w:rsidRDefault="00DC552C" w:rsidP="00041847">
      <w:pPr>
        <w:pStyle w:val="Akapitzlist"/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x-none" w:eastAsia="ar-SA"/>
        </w:rPr>
      </w:pPr>
    </w:p>
    <w:p w14:paraId="445F40A1" w14:textId="1A38B63E" w:rsidR="001E0942" w:rsidRPr="00E63937" w:rsidRDefault="001E0942" w:rsidP="00041847">
      <w:pPr>
        <w:pStyle w:val="Akapitzlist"/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C2A0F">
        <w:rPr>
          <w:rFonts w:asciiTheme="minorHAnsi" w:hAnsiTheme="minorHAnsi" w:cstheme="minorHAnsi"/>
          <w:b/>
          <w:color w:val="000000"/>
          <w:sz w:val="24"/>
          <w:szCs w:val="24"/>
          <w:lang w:val="x-none" w:eastAsia="ar-SA"/>
        </w:rPr>
        <w:t xml:space="preserve">Sposób </w:t>
      </w:r>
      <w:r w:rsidRPr="004C2A0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obliczenia:</w:t>
      </w:r>
    </w:p>
    <w:p w14:paraId="153F3B74" w14:textId="77777777" w:rsidR="001E0942" w:rsidRPr="00B76449" w:rsidRDefault="001E0942" w:rsidP="00041847">
      <w:pPr>
        <w:pStyle w:val="Akapitzlist"/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7644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PK1= [CR / CN x 20% ] x 100</w:t>
      </w:r>
    </w:p>
    <w:p w14:paraId="35D89840" w14:textId="77777777" w:rsidR="001E0942" w:rsidRPr="00041847" w:rsidRDefault="001E0942" w:rsidP="00041847">
      <w:pPr>
        <w:pStyle w:val="Akapitzlist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644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PK1</w:t>
      </w:r>
      <w:r w:rsidRPr="0004184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– ilość punktów dla kryterium </w:t>
      </w:r>
    </w:p>
    <w:p w14:paraId="51559130" w14:textId="77777777" w:rsidR="001E0942" w:rsidRPr="00041847" w:rsidRDefault="001E0942" w:rsidP="00041847">
      <w:pPr>
        <w:pStyle w:val="Akapitzlist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644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CN</w:t>
      </w:r>
      <w:r w:rsidRPr="0004184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– najniższa oferowana cena (nie niższa niż cena wywoławcza)</w:t>
      </w:r>
    </w:p>
    <w:p w14:paraId="5AAFB248" w14:textId="39E9B217" w:rsidR="001E0942" w:rsidRPr="00041847" w:rsidRDefault="001E0942" w:rsidP="00041847">
      <w:pPr>
        <w:pStyle w:val="Akapitzlist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644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CR</w:t>
      </w:r>
      <w:r w:rsidRPr="0004184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– cena </w:t>
      </w:r>
      <w:r w:rsidR="008B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wywoławcza </w:t>
      </w:r>
      <w:r w:rsidRPr="00041847">
        <w:rPr>
          <w:rFonts w:asciiTheme="minorHAnsi" w:hAnsiTheme="minorHAnsi" w:cstheme="minorHAnsi"/>
          <w:color w:val="000000" w:themeColor="text1"/>
          <w:sz w:val="24"/>
          <w:szCs w:val="24"/>
        </w:rPr>
        <w:t>oferty rozpatrywanej</w:t>
      </w:r>
    </w:p>
    <w:p w14:paraId="215757D0" w14:textId="77777777" w:rsidR="001E0942" w:rsidRPr="00041847" w:rsidRDefault="001E0942" w:rsidP="00041847">
      <w:pPr>
        <w:pStyle w:val="Akapitzlist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ED0905E" w14:textId="77777777" w:rsidR="001E0942" w:rsidRPr="00041847" w:rsidRDefault="001E0942" w:rsidP="00041847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041847">
        <w:rPr>
          <w:rFonts w:asciiTheme="minorHAnsi" w:hAnsiTheme="minorHAnsi" w:cstheme="minorHAnsi"/>
          <w:szCs w:val="24"/>
        </w:rPr>
        <w:t>Za ofertę najkorzystniejszą zostanie uznana oferta, która uzyska najwyższą liczbę punktów (jako suma przyznanych punktów we wszystkich kryteriach oceny ofert).</w:t>
      </w:r>
    </w:p>
    <w:p w14:paraId="123F3CC5" w14:textId="5D101F17" w:rsidR="001E0942" w:rsidRPr="00E63937" w:rsidRDefault="001E0942" w:rsidP="00E63937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041847">
        <w:rPr>
          <w:rFonts w:asciiTheme="minorHAnsi" w:hAnsiTheme="minorHAnsi" w:cstheme="minorHAnsi"/>
          <w:szCs w:val="24"/>
        </w:rPr>
        <w:t xml:space="preserve">W celu obliczenia punktów wyniki poszczególnych działań matematycznych będą </w:t>
      </w:r>
      <w:r w:rsidRPr="00E63937">
        <w:rPr>
          <w:rFonts w:asciiTheme="minorHAnsi" w:hAnsiTheme="minorHAnsi" w:cstheme="minorHAnsi"/>
          <w:szCs w:val="24"/>
        </w:rPr>
        <w:t>zaokrąglane do</w:t>
      </w:r>
      <w:r w:rsidR="00B76449" w:rsidRPr="00E63937">
        <w:rPr>
          <w:rFonts w:asciiTheme="minorHAnsi" w:hAnsiTheme="minorHAnsi" w:cstheme="minorHAnsi"/>
          <w:szCs w:val="24"/>
        </w:rPr>
        <w:t xml:space="preserve"> </w:t>
      </w:r>
      <w:r w:rsidRPr="00E63937">
        <w:rPr>
          <w:rFonts w:asciiTheme="minorHAnsi" w:hAnsiTheme="minorHAnsi" w:cstheme="minorHAnsi"/>
          <w:szCs w:val="24"/>
        </w:rPr>
        <w:t xml:space="preserve">dwóch miejsc po przecinku lub z większą dokładnością, jeśli przy zastosowaniu wymienionego zaokrąglenia nie występuje różnica w </w:t>
      </w:r>
      <w:r w:rsidR="00E4557C">
        <w:rPr>
          <w:rFonts w:asciiTheme="minorHAnsi" w:hAnsiTheme="minorHAnsi" w:cstheme="minorHAnsi"/>
          <w:szCs w:val="24"/>
        </w:rPr>
        <w:t>liczbie</w:t>
      </w:r>
      <w:r w:rsidR="00E4557C" w:rsidRPr="00E63937">
        <w:rPr>
          <w:rFonts w:asciiTheme="minorHAnsi" w:hAnsiTheme="minorHAnsi" w:cstheme="minorHAnsi"/>
          <w:szCs w:val="24"/>
        </w:rPr>
        <w:t xml:space="preserve"> </w:t>
      </w:r>
      <w:r w:rsidRPr="00E63937">
        <w:rPr>
          <w:rFonts w:asciiTheme="minorHAnsi" w:hAnsiTheme="minorHAnsi" w:cstheme="minorHAnsi"/>
          <w:szCs w:val="24"/>
        </w:rPr>
        <w:t>przyznanych punktów.</w:t>
      </w:r>
    </w:p>
    <w:p w14:paraId="1F0B0425" w14:textId="01003F14" w:rsidR="001E0942" w:rsidRPr="00F3618A" w:rsidRDefault="001E0942" w:rsidP="00170600">
      <w:pPr>
        <w:numPr>
          <w:ilvl w:val="0"/>
          <w:numId w:val="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F3618A">
        <w:rPr>
          <w:rFonts w:asciiTheme="minorHAnsi" w:hAnsiTheme="minorHAnsi" w:cstheme="minorHAnsi"/>
          <w:szCs w:val="24"/>
        </w:rPr>
        <w:t xml:space="preserve">W toku badania i oceny ofert Komisja może żądać od Oferentów wyjaśnień dotyczących treści </w:t>
      </w:r>
      <w:r w:rsidR="00C774CB" w:rsidRPr="00F3618A">
        <w:rPr>
          <w:rFonts w:asciiTheme="minorHAnsi" w:hAnsiTheme="minorHAnsi" w:cstheme="minorHAnsi"/>
          <w:szCs w:val="24"/>
        </w:rPr>
        <w:t>złożonej oferty, oświadczeń i dokumentów.</w:t>
      </w:r>
    </w:p>
    <w:p w14:paraId="01808CC1" w14:textId="35019EE0" w:rsidR="00E63937" w:rsidRPr="00F3618A" w:rsidRDefault="00E63937" w:rsidP="00E63937">
      <w:pPr>
        <w:pStyle w:val="Akapitzlist"/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 w:rsidRPr="00F3618A">
        <w:rPr>
          <w:rFonts w:ascii="Calibri" w:hAnsi="Calibri" w:cs="Calibri"/>
          <w:sz w:val="24"/>
          <w:szCs w:val="24"/>
        </w:rPr>
        <w:t>Zamawiający dopuszcza jednokrotne uzupełnienie przez Wykonawcę pełnomocnictwa, o</w:t>
      </w:r>
      <w:r w:rsidR="00DC552C" w:rsidRPr="00F3618A">
        <w:rPr>
          <w:rFonts w:ascii="Calibri" w:hAnsi="Calibri" w:cs="Calibri"/>
          <w:sz w:val="24"/>
          <w:szCs w:val="24"/>
        </w:rPr>
        <w:t> </w:t>
      </w:r>
      <w:r w:rsidRPr="00F3618A">
        <w:rPr>
          <w:rFonts w:ascii="Calibri" w:hAnsi="Calibri" w:cs="Calibri"/>
          <w:sz w:val="24"/>
          <w:szCs w:val="24"/>
        </w:rPr>
        <w:t>którym mowa w § 3 ust. 5.</w:t>
      </w:r>
    </w:p>
    <w:p w14:paraId="04AACA39" w14:textId="77777777" w:rsidR="001E0942" w:rsidRPr="00E63937" w:rsidRDefault="001E0942" w:rsidP="00E63937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E63937">
        <w:rPr>
          <w:rFonts w:asciiTheme="minorHAnsi" w:hAnsiTheme="minorHAnsi" w:cstheme="minorHAnsi"/>
          <w:szCs w:val="24"/>
        </w:rPr>
        <w:t>Komisja poprawi w ofertach:</w:t>
      </w:r>
    </w:p>
    <w:p w14:paraId="271CAAD3" w14:textId="77777777" w:rsidR="001E0942" w:rsidRPr="00E63937" w:rsidRDefault="001E0942" w:rsidP="00E63937">
      <w:pPr>
        <w:pStyle w:val="ust"/>
        <w:numPr>
          <w:ilvl w:val="1"/>
          <w:numId w:val="6"/>
        </w:numPr>
        <w:tabs>
          <w:tab w:val="left" w:pos="567"/>
        </w:tabs>
        <w:spacing w:before="0" w:after="0"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E63937">
        <w:rPr>
          <w:rFonts w:asciiTheme="minorHAnsi" w:hAnsiTheme="minorHAnsi" w:cstheme="minorHAnsi"/>
          <w:szCs w:val="24"/>
        </w:rPr>
        <w:t>oczywiste omyłki pisarskie;</w:t>
      </w:r>
    </w:p>
    <w:p w14:paraId="11D22A63" w14:textId="77777777" w:rsidR="001E0942" w:rsidRPr="00041847" w:rsidRDefault="001E0942" w:rsidP="00041847">
      <w:pPr>
        <w:pStyle w:val="ust"/>
        <w:numPr>
          <w:ilvl w:val="1"/>
          <w:numId w:val="6"/>
        </w:numPr>
        <w:tabs>
          <w:tab w:val="left" w:pos="567"/>
        </w:tabs>
        <w:spacing w:before="0" w:after="0"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041847">
        <w:rPr>
          <w:rFonts w:asciiTheme="minorHAnsi" w:hAnsiTheme="minorHAnsi" w:cstheme="minorHAnsi"/>
          <w:szCs w:val="24"/>
        </w:rPr>
        <w:t>oczywiste omyłki rachunkowe;</w:t>
      </w:r>
    </w:p>
    <w:p w14:paraId="46B0C140" w14:textId="08CF42AD" w:rsidR="001E0942" w:rsidRDefault="001E0942" w:rsidP="00041847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041847">
        <w:rPr>
          <w:rFonts w:asciiTheme="minorHAnsi" w:hAnsiTheme="minorHAnsi" w:cstheme="minorHAnsi"/>
          <w:szCs w:val="24"/>
        </w:rPr>
        <w:t>Jeśli oferty przedstawiają taki sam bilans kryteriów oceny ofert wynikający z zestawienia punktów uzyskanych w różnych kryteriach, zamawiający wybiera ofertę, która zdobyła najwięcej punktów w kryterium o najwyższej wadze.</w:t>
      </w:r>
    </w:p>
    <w:p w14:paraId="05F29151" w14:textId="77777777" w:rsidR="001E0942" w:rsidRPr="00041847" w:rsidRDefault="001E0942" w:rsidP="00041847">
      <w:pPr>
        <w:numPr>
          <w:ilvl w:val="0"/>
          <w:numId w:val="5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Organizator przetargu niezwłocznie powiadomi pisemnie Oferentów o wyniku przetargu albo o zamknięciu przetargu bez dokonania wyboru. Wyniki przetargu zostaną również ogłoszone na stronach internetowych wskazanych w §1 ust. 2 Regulaminu.</w:t>
      </w:r>
    </w:p>
    <w:p w14:paraId="1029E13C" w14:textId="4C009F33" w:rsidR="001E0942" w:rsidRPr="00BC7FF1" w:rsidRDefault="001E0942" w:rsidP="00440C0B">
      <w:pPr>
        <w:numPr>
          <w:ilvl w:val="0"/>
          <w:numId w:val="5"/>
        </w:numPr>
        <w:spacing w:after="240"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 xml:space="preserve">Przed zawarciem umowy Oferent przedłoży Organizatorowi wykaz osób, które będą uczestniczyć w realizacji zamówienia </w:t>
      </w:r>
      <w:r w:rsidRPr="00BC7FF1">
        <w:rPr>
          <w:rFonts w:asciiTheme="minorHAnsi" w:eastAsia="Times New Roman" w:hAnsiTheme="minorHAnsi" w:cstheme="minorHAnsi"/>
          <w:szCs w:val="24"/>
        </w:rPr>
        <w:t xml:space="preserve">oraz dokona wpłaty </w:t>
      </w:r>
      <w:r w:rsidRPr="00BC7FF1">
        <w:rPr>
          <w:rFonts w:asciiTheme="minorHAnsi" w:eastAsia="Times New Roman" w:hAnsiTheme="minorHAnsi" w:cstheme="minorHAnsi"/>
          <w:b/>
          <w:szCs w:val="24"/>
        </w:rPr>
        <w:t xml:space="preserve">kaucji w wysokości równowartości 3-miesięcznej opłaty </w:t>
      </w:r>
      <w:r w:rsidR="00BC7FF1" w:rsidRPr="00BC7FF1">
        <w:rPr>
          <w:rFonts w:asciiTheme="minorHAnsi" w:eastAsia="Times New Roman" w:hAnsiTheme="minorHAnsi" w:cstheme="minorHAnsi"/>
          <w:b/>
          <w:szCs w:val="24"/>
        </w:rPr>
        <w:t xml:space="preserve">za korzystanie z pomieszczeń </w:t>
      </w:r>
      <w:r w:rsidRPr="00BC7FF1">
        <w:rPr>
          <w:rFonts w:asciiTheme="minorHAnsi" w:eastAsia="Times New Roman" w:hAnsiTheme="minorHAnsi" w:cstheme="minorHAnsi"/>
          <w:szCs w:val="24"/>
        </w:rPr>
        <w:t xml:space="preserve"> na rachunek bankowy wskazany przez Organizatora przetargu. Środki wpłacone na poczet kaucji stanowią zabezpieczenie pokrycia należności z tytułu </w:t>
      </w:r>
      <w:r w:rsidR="00BC7FF1" w:rsidRPr="00BC7FF1">
        <w:rPr>
          <w:rFonts w:asciiTheme="minorHAnsi" w:eastAsia="Times New Roman" w:hAnsiTheme="minorHAnsi" w:cstheme="minorHAnsi"/>
          <w:szCs w:val="24"/>
        </w:rPr>
        <w:t>o</w:t>
      </w:r>
      <w:r w:rsidR="00BC7FF1" w:rsidRPr="00BC7FF1">
        <w:rPr>
          <w:rFonts w:asciiTheme="minorHAnsi" w:eastAsia="Times New Roman" w:hAnsiTheme="minorHAnsi" w:cstheme="minorHAnsi"/>
          <w:color w:val="000000" w:themeColor="text1"/>
          <w:szCs w:val="24"/>
        </w:rPr>
        <w:t>płaty za korzystanie z pomieszczeń</w:t>
      </w:r>
      <w:r w:rsidRPr="00BC7FF1">
        <w:rPr>
          <w:rFonts w:asciiTheme="minorHAnsi" w:eastAsia="Times New Roman" w:hAnsiTheme="minorHAnsi" w:cstheme="minorHAnsi"/>
          <w:szCs w:val="24"/>
        </w:rPr>
        <w:t>. Środki te nie będą wykorzystywane do realizacji bieżących zobowiązań. Zwrot kaucji nastąpi na zasadach ogólnych.</w:t>
      </w:r>
    </w:p>
    <w:p w14:paraId="31B272C5" w14:textId="42C33FF0" w:rsidR="001E0942" w:rsidRPr="00041847" w:rsidRDefault="001E0942" w:rsidP="00440C0B">
      <w:pPr>
        <w:spacing w:before="24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041847">
        <w:rPr>
          <w:rFonts w:asciiTheme="minorHAnsi" w:eastAsia="Times New Roman" w:hAnsiTheme="minorHAnsi" w:cstheme="minorHAnsi"/>
          <w:b/>
          <w:szCs w:val="24"/>
        </w:rPr>
        <w:lastRenderedPageBreak/>
        <w:t>§ 5</w:t>
      </w:r>
    </w:p>
    <w:p w14:paraId="25E9BD58" w14:textId="111B9F53" w:rsidR="001E0942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041847">
        <w:rPr>
          <w:rFonts w:asciiTheme="minorHAnsi" w:eastAsia="Times New Roman" w:hAnsiTheme="minorHAnsi" w:cstheme="minorHAnsi"/>
          <w:b/>
          <w:szCs w:val="24"/>
        </w:rPr>
        <w:t>Dane osobowe</w:t>
      </w:r>
    </w:p>
    <w:p w14:paraId="253D6120" w14:textId="77777777" w:rsidR="00DC552C" w:rsidRPr="004139F6" w:rsidRDefault="00DC552C" w:rsidP="00DC552C">
      <w:pPr>
        <w:jc w:val="both"/>
        <w:rPr>
          <w:rFonts w:asciiTheme="minorHAnsi" w:hAnsiTheme="minorHAnsi" w:cstheme="minorHAnsi"/>
          <w:szCs w:val="24"/>
        </w:rPr>
      </w:pPr>
      <w:r w:rsidRPr="004139F6">
        <w:rPr>
          <w:rFonts w:asciiTheme="minorHAnsi" w:hAnsiTheme="minorHAnsi" w:cstheme="minorHAnsi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RODO:</w:t>
      </w:r>
    </w:p>
    <w:p w14:paraId="3EC3C432" w14:textId="00085869" w:rsidR="00DC552C" w:rsidRPr="004139F6" w:rsidRDefault="00DC552C" w:rsidP="00DC552C">
      <w:pPr>
        <w:widowControl w:val="0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szCs w:val="24"/>
        </w:rPr>
      </w:pPr>
      <w:r w:rsidRPr="004139F6">
        <w:rPr>
          <w:rFonts w:asciiTheme="minorHAnsi" w:hAnsiTheme="minorHAnsi" w:cstheme="minorHAnsi"/>
          <w:szCs w:val="24"/>
        </w:rPr>
        <w:t xml:space="preserve">Administratorem danych osobowych osób reprezentujących Wykonawcę jest Marszałek Województwa Pomorskiego, z siedzibą przy ul. Okopowej 21/27, 80-810 Gdańsk. Pozostałe dane kontaktowe administratora to: Urząd Marszałkowski Województwa Pomorskiego, ul. Okopowa 21/27, 80-810 Gdańsk; </w:t>
      </w:r>
      <w:r w:rsidR="004139F6">
        <w:rPr>
          <w:rFonts w:asciiTheme="minorHAnsi" w:hAnsiTheme="minorHAnsi" w:cstheme="minorHAnsi"/>
          <w:szCs w:val="24"/>
        </w:rPr>
        <w:br/>
      </w:r>
      <w:r w:rsidRPr="004139F6">
        <w:rPr>
          <w:rFonts w:asciiTheme="minorHAnsi" w:hAnsiTheme="minorHAnsi" w:cstheme="minorHAnsi"/>
          <w:szCs w:val="24"/>
        </w:rPr>
        <w:t>e-mail:</w:t>
      </w:r>
      <w:r w:rsidR="004139F6">
        <w:rPr>
          <w:rFonts w:asciiTheme="minorHAnsi" w:hAnsiTheme="minorHAnsi" w:cstheme="minorHAnsi"/>
          <w:szCs w:val="24"/>
        </w:rPr>
        <w:t> </w:t>
      </w:r>
      <w:hyperlink r:id="rId13" w:history="1">
        <w:r w:rsidRPr="004139F6">
          <w:rPr>
            <w:rStyle w:val="Hipercze"/>
            <w:rFonts w:asciiTheme="minorHAnsi" w:hAnsiTheme="minorHAnsi" w:cstheme="minorHAnsi"/>
            <w:szCs w:val="24"/>
          </w:rPr>
          <w:t>daz@pomorskie.eu</w:t>
        </w:r>
      </w:hyperlink>
      <w:r w:rsidRPr="004139F6">
        <w:rPr>
          <w:rFonts w:asciiTheme="minorHAnsi" w:hAnsiTheme="minorHAnsi" w:cstheme="minorHAnsi"/>
          <w:szCs w:val="24"/>
        </w:rPr>
        <w:t>, tel. (58) 3268758.</w:t>
      </w:r>
    </w:p>
    <w:p w14:paraId="774A7526" w14:textId="77777777" w:rsidR="00DC552C" w:rsidRPr="004139F6" w:rsidRDefault="00DC552C" w:rsidP="00DC552C">
      <w:pPr>
        <w:ind w:left="782" w:hanging="357"/>
        <w:jc w:val="both"/>
        <w:rPr>
          <w:rFonts w:asciiTheme="minorHAnsi" w:hAnsiTheme="minorHAnsi" w:cstheme="minorHAnsi"/>
          <w:szCs w:val="24"/>
        </w:rPr>
      </w:pPr>
      <w:r w:rsidRPr="004139F6">
        <w:rPr>
          <w:rFonts w:asciiTheme="minorHAnsi" w:hAnsiTheme="minorHAnsi" w:cstheme="minorHAnsi"/>
          <w:szCs w:val="24"/>
        </w:rPr>
        <w:t xml:space="preserve">2)    Dane kontaktowe inspektora ochrony danych to e-mail: iod@pomorskie.eu </w:t>
      </w:r>
    </w:p>
    <w:p w14:paraId="7E7D1B7A" w14:textId="1B1C6F2B" w:rsidR="00DC552C" w:rsidRPr="004139F6" w:rsidRDefault="00DC552C" w:rsidP="00DC552C">
      <w:pPr>
        <w:ind w:left="567" w:hanging="141"/>
        <w:rPr>
          <w:rFonts w:asciiTheme="minorHAnsi" w:hAnsiTheme="minorHAnsi" w:cstheme="minorHAnsi"/>
          <w:szCs w:val="24"/>
        </w:rPr>
      </w:pPr>
      <w:r w:rsidRPr="004139F6">
        <w:rPr>
          <w:rFonts w:asciiTheme="minorHAnsi" w:hAnsiTheme="minorHAnsi" w:cstheme="minorHAnsi"/>
          <w:szCs w:val="24"/>
        </w:rPr>
        <w:t>3)    Dane osobowe Oferenta będą przetwarzane w celu:</w:t>
      </w:r>
    </w:p>
    <w:p w14:paraId="20940E15" w14:textId="1E9F7DF7" w:rsidR="00DC552C" w:rsidRPr="004139F6" w:rsidRDefault="00DC552C" w:rsidP="00DC552C">
      <w:pPr>
        <w:widowControl w:val="0"/>
        <w:numPr>
          <w:ilvl w:val="0"/>
          <w:numId w:val="16"/>
        </w:numPr>
        <w:suppressAutoHyphens/>
        <w:ind w:left="1134"/>
        <w:rPr>
          <w:rFonts w:asciiTheme="minorHAnsi" w:hAnsiTheme="minorHAnsi" w:cstheme="minorHAnsi"/>
          <w:szCs w:val="24"/>
        </w:rPr>
      </w:pPr>
      <w:r w:rsidRPr="004139F6">
        <w:rPr>
          <w:rFonts w:asciiTheme="minorHAnsi" w:hAnsiTheme="minorHAnsi" w:cstheme="minorHAnsi"/>
          <w:szCs w:val="24"/>
        </w:rPr>
        <w:t xml:space="preserve">Dane osobowe osób reprezentujących Oferenta będą przetwarzane w celu realizacji niniejszej umowy,  na podstawie art. 6 ust. 1 lit b) RODO. </w:t>
      </w:r>
    </w:p>
    <w:p w14:paraId="6AED11B8" w14:textId="3B2572AE" w:rsidR="00DC552C" w:rsidRPr="004139F6" w:rsidRDefault="00DC552C" w:rsidP="00DC552C">
      <w:pPr>
        <w:widowControl w:val="0"/>
        <w:numPr>
          <w:ilvl w:val="0"/>
          <w:numId w:val="16"/>
        </w:numPr>
        <w:suppressAutoHyphens/>
        <w:ind w:left="1134" w:hanging="357"/>
        <w:rPr>
          <w:rFonts w:asciiTheme="minorHAnsi" w:hAnsiTheme="minorHAnsi" w:cstheme="minorHAnsi"/>
          <w:szCs w:val="24"/>
        </w:rPr>
      </w:pPr>
      <w:r w:rsidRPr="004139F6">
        <w:rPr>
          <w:rFonts w:asciiTheme="minorHAnsi" w:hAnsiTheme="minorHAnsi" w:cstheme="minorHAnsi"/>
          <w:szCs w:val="24"/>
        </w:rPr>
        <w:t xml:space="preserve">Dane osobowe osób wskazanych przez Oferenta w umowie (tj. imię i nazwisko,  e-mail) będą przetwarzane w celu współpracy w sprawach związanych z realizacją umowy, na podstawie  art. 6 ust. 1 lit. e) RODO (tj. w interesie publicznym). </w:t>
      </w:r>
    </w:p>
    <w:p w14:paraId="23CDB4BC" w14:textId="77777777" w:rsidR="00DC552C" w:rsidRPr="004139F6" w:rsidRDefault="00DC552C" w:rsidP="00DC552C">
      <w:pPr>
        <w:widowControl w:val="0"/>
        <w:numPr>
          <w:ilvl w:val="0"/>
          <w:numId w:val="16"/>
        </w:numPr>
        <w:suppressAutoHyphens/>
        <w:ind w:left="1134" w:hanging="357"/>
        <w:rPr>
          <w:rFonts w:asciiTheme="minorHAnsi" w:hAnsiTheme="minorHAnsi" w:cstheme="minorHAnsi"/>
          <w:szCs w:val="24"/>
        </w:rPr>
      </w:pPr>
      <w:r w:rsidRPr="004139F6">
        <w:rPr>
          <w:rFonts w:asciiTheme="minorHAnsi" w:hAnsiTheme="minorHAnsi" w:cstheme="minorHAnsi"/>
          <w:szCs w:val="24"/>
        </w:rPr>
        <w:t xml:space="preserve">Dane ww. osób będą również przetwarzane w celu rozliczeń finansowo-księgowych i w celach archiwizacyjnych, na podstawie art. 6 ust. 1 lit c) RODO (tj. obowiązku prawnego). </w:t>
      </w:r>
    </w:p>
    <w:p w14:paraId="259B5190" w14:textId="2A2B08F3" w:rsidR="00DC552C" w:rsidRPr="004139F6" w:rsidRDefault="00C96D3E" w:rsidP="00DC552C">
      <w:pPr>
        <w:pStyle w:val="Akapitzlist"/>
        <w:numPr>
          <w:ilvl w:val="0"/>
          <w:numId w:val="18"/>
        </w:numPr>
        <w:tabs>
          <w:tab w:val="clear" w:pos="1004"/>
        </w:tabs>
        <w:suppressAutoHyphens/>
        <w:spacing w:after="0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39F6">
        <w:rPr>
          <w:rFonts w:asciiTheme="minorHAnsi" w:hAnsiTheme="minorHAnsi" w:cstheme="minorHAnsi"/>
          <w:sz w:val="24"/>
          <w:szCs w:val="24"/>
        </w:rPr>
        <w:t xml:space="preserve">Dane osobowe wskazane w formularzu zgłoszeniowym, </w:t>
      </w:r>
      <w:r w:rsidR="00DC552C" w:rsidRPr="004139F6">
        <w:rPr>
          <w:rFonts w:asciiTheme="minorHAnsi" w:hAnsiTheme="minorHAnsi" w:cstheme="minorHAnsi"/>
          <w:sz w:val="24"/>
          <w:szCs w:val="24"/>
        </w:rPr>
        <w:t>osób reprezentujących Oferenta oraz osób wskazanych do realizacji umowy będą przekazywane innym podmiotom, którym zlecane są usługi związane z przetwarzaniem danych osobowych, w szczególności podmiotom wspierającym systemy informatyczne. Takie podmioty będą przetwarzać dane na podstawie umowy z Zamawiającym i tylko zgodnie z</w:t>
      </w:r>
      <w:r w:rsidR="004139F6">
        <w:rPr>
          <w:rFonts w:asciiTheme="minorHAnsi" w:hAnsiTheme="minorHAnsi" w:cstheme="minorHAnsi"/>
          <w:sz w:val="24"/>
          <w:szCs w:val="24"/>
        </w:rPr>
        <w:t> </w:t>
      </w:r>
      <w:r w:rsidR="00DC552C" w:rsidRPr="004139F6">
        <w:rPr>
          <w:rFonts w:asciiTheme="minorHAnsi" w:hAnsiTheme="minorHAnsi" w:cstheme="minorHAnsi"/>
          <w:sz w:val="24"/>
          <w:szCs w:val="24"/>
        </w:rPr>
        <w:t>poleceniami Zamawiającego. Ponadto w zakresie stanowiącym informację publiczną dane będą ujawniane każdemu zainteresowanemu taką informacją lub publikowane w</w:t>
      </w:r>
      <w:r w:rsidR="004139F6">
        <w:rPr>
          <w:rFonts w:asciiTheme="minorHAnsi" w:hAnsiTheme="minorHAnsi" w:cstheme="minorHAnsi"/>
          <w:sz w:val="24"/>
          <w:szCs w:val="24"/>
        </w:rPr>
        <w:t> </w:t>
      </w:r>
      <w:r w:rsidR="00DC552C" w:rsidRPr="004139F6">
        <w:rPr>
          <w:rFonts w:asciiTheme="minorHAnsi" w:hAnsiTheme="minorHAnsi" w:cstheme="minorHAnsi"/>
          <w:sz w:val="24"/>
          <w:szCs w:val="24"/>
        </w:rPr>
        <w:t>BIP.</w:t>
      </w:r>
    </w:p>
    <w:p w14:paraId="5294BCCE" w14:textId="7610F284" w:rsidR="00DC552C" w:rsidRPr="004139F6" w:rsidRDefault="00DC552C" w:rsidP="00DC552C">
      <w:pPr>
        <w:pStyle w:val="Akapitzlist"/>
        <w:numPr>
          <w:ilvl w:val="0"/>
          <w:numId w:val="17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39F6">
        <w:rPr>
          <w:rFonts w:asciiTheme="minorHAnsi" w:hAnsiTheme="minorHAnsi" w:cstheme="minorHAnsi"/>
          <w:sz w:val="24"/>
          <w:szCs w:val="24"/>
        </w:rPr>
        <w:t>Dane osobowe będą przechowywane do czasu zakończenia okresu archiwizacji obowiązującego</w:t>
      </w:r>
      <w:r w:rsidR="00C96D3E" w:rsidRPr="004139F6">
        <w:rPr>
          <w:rFonts w:asciiTheme="minorHAnsi" w:hAnsiTheme="minorHAnsi" w:cstheme="minorHAnsi"/>
          <w:sz w:val="24"/>
          <w:szCs w:val="24"/>
        </w:rPr>
        <w:t xml:space="preserve"> Organizatora przetargu.</w:t>
      </w:r>
    </w:p>
    <w:p w14:paraId="2F1C0D38" w14:textId="77777777" w:rsidR="00DC552C" w:rsidRPr="004139F6" w:rsidRDefault="00DC552C" w:rsidP="00DC552C">
      <w:pPr>
        <w:widowControl w:val="0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Cs w:val="24"/>
        </w:rPr>
      </w:pPr>
      <w:r w:rsidRPr="004139F6">
        <w:rPr>
          <w:rFonts w:asciiTheme="minorHAnsi" w:hAnsiTheme="minorHAnsi" w:cstheme="minorHAnsi"/>
          <w:szCs w:val="24"/>
        </w:rPr>
        <w:t xml:space="preserve">Osoba, której dane dotyczą posiada prawo do żądania od administratora dostępu do danych osobowych oraz ich sprostowania, usunięcia, lub ograniczenia przetwarzania. </w:t>
      </w:r>
    </w:p>
    <w:p w14:paraId="6233E3C6" w14:textId="77777777" w:rsidR="00DC552C" w:rsidRPr="004139F6" w:rsidRDefault="00DC552C" w:rsidP="00DC552C">
      <w:pPr>
        <w:widowControl w:val="0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Cs w:val="24"/>
        </w:rPr>
      </w:pPr>
      <w:r w:rsidRPr="004139F6">
        <w:rPr>
          <w:rFonts w:asciiTheme="minorHAnsi" w:hAnsiTheme="minorHAnsi" w:cstheme="minorHAnsi"/>
          <w:szCs w:val="24"/>
        </w:rPr>
        <w:t>Osoba, której dane dotyczą posiada prawo wniesienia skargi do Prezesa Urzędu Ochrony Danych Osobowych.</w:t>
      </w:r>
    </w:p>
    <w:p w14:paraId="7BB6193D" w14:textId="77777777" w:rsidR="00DC552C" w:rsidRPr="004139F6" w:rsidRDefault="00DC552C" w:rsidP="00DC552C">
      <w:pPr>
        <w:widowControl w:val="0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Cs w:val="24"/>
        </w:rPr>
      </w:pPr>
      <w:r w:rsidRPr="004139F6">
        <w:rPr>
          <w:rFonts w:asciiTheme="minorHAnsi" w:hAnsiTheme="minorHAnsi" w:cstheme="minorHAnsi"/>
          <w:szCs w:val="24"/>
        </w:rPr>
        <w:t>Podanie przez Wykonawcę danych osobowych jest warunkiem zawarcia umowy. Wykonawca jest zobowiązany do ich podania, a konsekwencją niepodania danych osobowych będzie brak możliwości zawarcia i realizacji umowy.</w:t>
      </w:r>
    </w:p>
    <w:p w14:paraId="6BBBF89C" w14:textId="046E1A91" w:rsidR="00DC552C" w:rsidRDefault="00DC552C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14:paraId="0EFDF24A" w14:textId="3F44AA8B" w:rsidR="00E13D6D" w:rsidRDefault="00E13D6D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14:paraId="484F7009" w14:textId="77777777" w:rsidR="00E13D6D" w:rsidRPr="00041847" w:rsidRDefault="00E13D6D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bookmarkStart w:id="4" w:name="_GoBack"/>
      <w:bookmarkEnd w:id="4"/>
    </w:p>
    <w:p w14:paraId="4DE51381" w14:textId="70D6AAC1" w:rsidR="001E0942" w:rsidRPr="00041847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041847">
        <w:rPr>
          <w:rFonts w:asciiTheme="minorHAnsi" w:eastAsia="Times New Roman" w:hAnsiTheme="minorHAnsi" w:cstheme="minorHAnsi"/>
          <w:b/>
          <w:szCs w:val="24"/>
        </w:rPr>
        <w:lastRenderedPageBreak/>
        <w:t>§ 6</w:t>
      </w:r>
    </w:p>
    <w:p w14:paraId="682A1B65" w14:textId="77777777" w:rsidR="001E0942" w:rsidRPr="00041847" w:rsidRDefault="001E0942" w:rsidP="00041847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041847">
        <w:rPr>
          <w:rFonts w:asciiTheme="minorHAnsi" w:eastAsia="Times New Roman" w:hAnsiTheme="minorHAnsi" w:cstheme="minorHAnsi"/>
          <w:b/>
          <w:szCs w:val="24"/>
        </w:rPr>
        <w:t>Postanowienia końcowe</w:t>
      </w:r>
    </w:p>
    <w:p w14:paraId="3269E23C" w14:textId="77777777" w:rsidR="001E0942" w:rsidRPr="00041847" w:rsidRDefault="001E0942" w:rsidP="00041847">
      <w:pPr>
        <w:numPr>
          <w:ilvl w:val="0"/>
          <w:numId w:val="8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Przystąpienie do przetargu jest dobrowolne i równoznaczne z akceptacją przez Oferenta Regulaminu w całości.</w:t>
      </w:r>
    </w:p>
    <w:p w14:paraId="2318EAE5" w14:textId="77777777" w:rsidR="001E0942" w:rsidRPr="00041847" w:rsidRDefault="001E0942" w:rsidP="00041847">
      <w:pPr>
        <w:numPr>
          <w:ilvl w:val="0"/>
          <w:numId w:val="8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Organizator przetargu zastrzega sobie prawo do zakończenia postępowania bez wyboru żadnej oferty na każdym etapie postępowania oraz prawo do odwołania przetargu w</w:t>
      </w:r>
      <w:r w:rsidR="00587B2B">
        <w:rPr>
          <w:rFonts w:asciiTheme="minorHAnsi" w:eastAsia="Times New Roman" w:hAnsiTheme="minorHAnsi" w:cstheme="minorHAnsi"/>
          <w:szCs w:val="24"/>
        </w:rPr>
        <w:t> </w:t>
      </w:r>
      <w:r w:rsidRPr="00041847">
        <w:rPr>
          <w:rFonts w:asciiTheme="minorHAnsi" w:eastAsia="Times New Roman" w:hAnsiTheme="minorHAnsi" w:cstheme="minorHAnsi"/>
          <w:szCs w:val="24"/>
        </w:rPr>
        <w:t xml:space="preserve">każdym czasie, również po jego zakończeniu. </w:t>
      </w:r>
    </w:p>
    <w:p w14:paraId="0DF81788" w14:textId="77777777" w:rsidR="001E0942" w:rsidRPr="00041847" w:rsidRDefault="001E0942" w:rsidP="00041847">
      <w:pPr>
        <w:numPr>
          <w:ilvl w:val="0"/>
          <w:numId w:val="8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Z tytułu uczestnictwa w prowadzonym postępowaniu jego uczestnikom nie przysługują żadne roszczenia w stosunku do Organizatora.</w:t>
      </w:r>
    </w:p>
    <w:p w14:paraId="01AB62B3" w14:textId="315EA72C" w:rsidR="001E0942" w:rsidRPr="00041847" w:rsidRDefault="001E0942" w:rsidP="00041847">
      <w:pPr>
        <w:numPr>
          <w:ilvl w:val="0"/>
          <w:numId w:val="8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Oferent ponosi wszelkie koszty związane z przygotowaniem i złożeniem oferty oraz inne koszty związane z udziałem Oferenta w przetargu.</w:t>
      </w:r>
    </w:p>
    <w:p w14:paraId="26F61989" w14:textId="77777777" w:rsidR="001E0942" w:rsidRPr="00041847" w:rsidRDefault="001E0942" w:rsidP="00041847">
      <w:pPr>
        <w:numPr>
          <w:ilvl w:val="0"/>
          <w:numId w:val="8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Przetarg może się odbyć także w przypadku zakwalifikowania do przetargu tylko jednego Oferenta spełniającego warunki określone w niniejszym Regulaminie.</w:t>
      </w:r>
    </w:p>
    <w:p w14:paraId="4A3E7291" w14:textId="77777777" w:rsidR="001E0942" w:rsidRPr="00041847" w:rsidRDefault="001E0942" w:rsidP="00041847">
      <w:pPr>
        <w:numPr>
          <w:ilvl w:val="0"/>
          <w:numId w:val="8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Decyzja Organizatora w kwestii wyboru najkorzystniejszej oferty jest ostateczna. Oferentom nie przysługują środki odwoławcze od wyników przetargu.</w:t>
      </w:r>
    </w:p>
    <w:p w14:paraId="58BDEE54" w14:textId="77777777" w:rsidR="001E0942" w:rsidRPr="00041847" w:rsidRDefault="001E0942" w:rsidP="00041847">
      <w:pPr>
        <w:numPr>
          <w:ilvl w:val="0"/>
          <w:numId w:val="8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Sytuacje nie objęte niniejszym Regulaminem rozstrzyga Organizator przetargu.</w:t>
      </w:r>
    </w:p>
    <w:p w14:paraId="096CFB90" w14:textId="653731F7" w:rsidR="001E0942" w:rsidRDefault="001E0942" w:rsidP="00440C0B">
      <w:pPr>
        <w:rPr>
          <w:rFonts w:asciiTheme="minorHAnsi" w:eastAsia="Times New Roman" w:hAnsiTheme="minorHAnsi" w:cstheme="minorHAnsi"/>
          <w:b/>
          <w:szCs w:val="24"/>
        </w:rPr>
      </w:pPr>
    </w:p>
    <w:p w14:paraId="2AF504F3" w14:textId="4D1A2450" w:rsidR="00C96D3E" w:rsidRDefault="00C96D3E" w:rsidP="009D6737">
      <w:pPr>
        <w:jc w:val="both"/>
        <w:rPr>
          <w:rFonts w:asciiTheme="minorHAnsi" w:eastAsia="Times New Roman" w:hAnsiTheme="minorHAnsi" w:cstheme="minorHAnsi"/>
          <w:b/>
          <w:szCs w:val="24"/>
        </w:rPr>
      </w:pPr>
    </w:p>
    <w:p w14:paraId="629A7427" w14:textId="77777777" w:rsidR="00C96D3E" w:rsidRPr="00041847" w:rsidRDefault="00C96D3E" w:rsidP="00041847">
      <w:pPr>
        <w:jc w:val="both"/>
        <w:rPr>
          <w:rFonts w:asciiTheme="minorHAnsi" w:eastAsia="Times New Roman" w:hAnsiTheme="minorHAnsi" w:cstheme="minorHAnsi"/>
          <w:b/>
          <w:szCs w:val="24"/>
        </w:rPr>
      </w:pPr>
    </w:p>
    <w:p w14:paraId="5FA27CC2" w14:textId="77777777" w:rsidR="001E0942" w:rsidRPr="00557D29" w:rsidRDefault="001E0942" w:rsidP="00041847">
      <w:pPr>
        <w:jc w:val="both"/>
        <w:rPr>
          <w:rFonts w:asciiTheme="minorHAnsi" w:eastAsia="Times New Roman" w:hAnsiTheme="minorHAnsi" w:cstheme="minorHAnsi"/>
          <w:b/>
          <w:szCs w:val="24"/>
        </w:rPr>
      </w:pPr>
      <w:r w:rsidRPr="00557D29">
        <w:rPr>
          <w:rFonts w:asciiTheme="minorHAnsi" w:eastAsia="Times New Roman" w:hAnsiTheme="minorHAnsi" w:cstheme="minorHAnsi"/>
          <w:b/>
          <w:szCs w:val="24"/>
        </w:rPr>
        <w:t>Załączniki:</w:t>
      </w:r>
    </w:p>
    <w:p w14:paraId="463E01C6" w14:textId="66223242" w:rsidR="001E0942" w:rsidRPr="00041847" w:rsidRDefault="004C2A0F" w:rsidP="00041847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Poglądowy r</w:t>
      </w:r>
      <w:r w:rsidR="00344557">
        <w:rPr>
          <w:rFonts w:asciiTheme="minorHAnsi" w:eastAsia="Times New Roman" w:hAnsiTheme="minorHAnsi" w:cstheme="minorHAnsi"/>
          <w:szCs w:val="24"/>
        </w:rPr>
        <w:t>zut pomieszczeń oraz w</w:t>
      </w:r>
      <w:r w:rsidR="001E0942" w:rsidRPr="00041847">
        <w:rPr>
          <w:rFonts w:asciiTheme="minorHAnsi" w:eastAsia="Times New Roman" w:hAnsiTheme="minorHAnsi" w:cstheme="minorHAnsi"/>
          <w:szCs w:val="24"/>
        </w:rPr>
        <w:t>ykaz elementów wyposażenia lokalu wraz z</w:t>
      </w:r>
      <w:r>
        <w:rPr>
          <w:rFonts w:asciiTheme="minorHAnsi" w:eastAsia="Times New Roman" w:hAnsiTheme="minorHAnsi" w:cstheme="minorHAnsi"/>
          <w:szCs w:val="24"/>
        </w:rPr>
        <w:t> </w:t>
      </w:r>
      <w:r w:rsidR="001E0942" w:rsidRPr="00041847">
        <w:rPr>
          <w:rFonts w:asciiTheme="minorHAnsi" w:eastAsia="Times New Roman" w:hAnsiTheme="minorHAnsi" w:cstheme="minorHAnsi"/>
          <w:szCs w:val="24"/>
        </w:rPr>
        <w:t>instrukcjami użytkowania</w:t>
      </w:r>
      <w:r w:rsidR="00440C0B">
        <w:rPr>
          <w:rFonts w:asciiTheme="minorHAnsi" w:eastAsia="Times New Roman" w:hAnsiTheme="minorHAnsi" w:cstheme="minorHAnsi"/>
          <w:szCs w:val="24"/>
        </w:rPr>
        <w:t>.</w:t>
      </w:r>
    </w:p>
    <w:p w14:paraId="53D6E2EB" w14:textId="77777777" w:rsidR="001E0942" w:rsidRPr="00041847" w:rsidRDefault="001E0942" w:rsidP="00041847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Wytyczne do sporządzenia koncepcji funkcjonowania bufetu.</w:t>
      </w:r>
    </w:p>
    <w:p w14:paraId="75CC30FA" w14:textId="77777777" w:rsidR="001E0942" w:rsidRPr="00041847" w:rsidRDefault="001E0942" w:rsidP="00041847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Wzór umowy na prowadzenie bufetu.</w:t>
      </w:r>
    </w:p>
    <w:p w14:paraId="48654323" w14:textId="137EE443" w:rsidR="00825842" w:rsidRPr="00440C0B" w:rsidRDefault="001E0942" w:rsidP="00041847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041847">
        <w:rPr>
          <w:rFonts w:asciiTheme="minorHAnsi" w:eastAsia="Times New Roman" w:hAnsiTheme="minorHAnsi" w:cstheme="minorHAnsi"/>
          <w:szCs w:val="24"/>
        </w:rPr>
        <w:t>Formularz ofertowy.</w:t>
      </w:r>
    </w:p>
    <w:sectPr w:rsidR="00825842" w:rsidRPr="00440C0B" w:rsidSect="009B1BE5">
      <w:footerReference w:type="default" r:id="rId14"/>
      <w:headerReference w:type="first" r:id="rId15"/>
      <w:footerReference w:type="first" r:id="rId16"/>
      <w:pgSz w:w="11906" w:h="16838"/>
      <w:pgMar w:top="1417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7AE95" w14:textId="77777777" w:rsidR="001A593D" w:rsidRDefault="001A593D" w:rsidP="000E1AA8">
      <w:r>
        <w:separator/>
      </w:r>
    </w:p>
  </w:endnote>
  <w:endnote w:type="continuationSeparator" w:id="0">
    <w:p w14:paraId="0157C83D" w14:textId="77777777" w:rsidR="001A593D" w:rsidRDefault="001A593D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983DE" w14:textId="77777777" w:rsidR="005F19DE" w:rsidRDefault="003B11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5022D086" wp14:editId="62A6961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56120" cy="435610"/>
          <wp:effectExtent l="0" t="0" r="0" b="0"/>
          <wp:wrapNone/>
          <wp:docPr id="53" name="Obraz 53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8DD3" w14:textId="77777777" w:rsidR="005F19DE" w:rsidRDefault="003B11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 wp14:anchorId="68CB4C11" wp14:editId="5A321D8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56120" cy="435610"/>
          <wp:effectExtent l="0" t="0" r="0" b="0"/>
          <wp:wrapNone/>
          <wp:docPr id="52" name="Obraz 52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B7BC5" w14:textId="77777777" w:rsidR="001A593D" w:rsidRDefault="001A593D" w:rsidP="000E1AA8">
      <w:r>
        <w:separator/>
      </w:r>
    </w:p>
  </w:footnote>
  <w:footnote w:type="continuationSeparator" w:id="0">
    <w:p w14:paraId="0B68B679" w14:textId="77777777" w:rsidR="001A593D" w:rsidRDefault="001A593D" w:rsidP="000E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20EDC" w14:textId="77777777" w:rsidR="000E1AA8" w:rsidRDefault="003B11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 wp14:anchorId="2BD9FD41" wp14:editId="64D55FDB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019925" cy="723900"/>
          <wp:effectExtent l="0" t="0" r="0" b="0"/>
          <wp:wrapNone/>
          <wp:docPr id="54" name="Obraz 54" descr="listownik umwp-mono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 umwp-mono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335B"/>
    <w:multiLevelType w:val="hybridMultilevel"/>
    <w:tmpl w:val="A0A6A9F4"/>
    <w:lvl w:ilvl="0" w:tplc="F3E43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CD7E81"/>
    <w:multiLevelType w:val="hybridMultilevel"/>
    <w:tmpl w:val="9566E070"/>
    <w:lvl w:ilvl="0" w:tplc="CE0E7B2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4FD40E12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416137"/>
    <w:multiLevelType w:val="hybridMultilevel"/>
    <w:tmpl w:val="A70E6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23F7"/>
    <w:multiLevelType w:val="multilevel"/>
    <w:tmpl w:val="657E275A"/>
    <w:lvl w:ilvl="0">
      <w:start w:val="4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 w:hint="default"/>
      </w:rPr>
    </w:lvl>
  </w:abstractNum>
  <w:abstractNum w:abstractNumId="4" w15:restartNumberingAfterBreak="0">
    <w:nsid w:val="16D222D3"/>
    <w:multiLevelType w:val="hybridMultilevel"/>
    <w:tmpl w:val="6FAEC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84BEC"/>
    <w:multiLevelType w:val="multilevel"/>
    <w:tmpl w:val="6EB8E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EE9117D"/>
    <w:multiLevelType w:val="hybridMultilevel"/>
    <w:tmpl w:val="DAFECD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4FF1367"/>
    <w:multiLevelType w:val="hybridMultilevel"/>
    <w:tmpl w:val="10C8462E"/>
    <w:lvl w:ilvl="0" w:tplc="B5D8CB5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0721"/>
    <w:multiLevelType w:val="hybridMultilevel"/>
    <w:tmpl w:val="7A1620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972D0D"/>
    <w:multiLevelType w:val="multilevel"/>
    <w:tmpl w:val="81C0353A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2E32AE"/>
    <w:multiLevelType w:val="hybridMultilevel"/>
    <w:tmpl w:val="0E6EE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F603845"/>
    <w:multiLevelType w:val="hybridMultilevel"/>
    <w:tmpl w:val="E67CB2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C763EC8"/>
    <w:multiLevelType w:val="multilevel"/>
    <w:tmpl w:val="E1CCDD1A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3CC9291B"/>
    <w:multiLevelType w:val="hybridMultilevel"/>
    <w:tmpl w:val="520AA4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0C46684"/>
    <w:multiLevelType w:val="hybridMultilevel"/>
    <w:tmpl w:val="46823BCE"/>
    <w:lvl w:ilvl="0" w:tplc="A16C4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2341C9"/>
    <w:multiLevelType w:val="hybridMultilevel"/>
    <w:tmpl w:val="47C0DDD6"/>
    <w:lvl w:ilvl="0" w:tplc="036208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D1FF4"/>
    <w:multiLevelType w:val="hybridMultilevel"/>
    <w:tmpl w:val="16D6924E"/>
    <w:styleLink w:val="1111114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336CBB"/>
    <w:multiLevelType w:val="multilevel"/>
    <w:tmpl w:val="2D2E8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D53A0E"/>
    <w:multiLevelType w:val="hybridMultilevel"/>
    <w:tmpl w:val="6608A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A1C4615"/>
    <w:multiLevelType w:val="hybridMultilevel"/>
    <w:tmpl w:val="ED0EB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55AAB"/>
    <w:multiLevelType w:val="hybridMultilevel"/>
    <w:tmpl w:val="50B6B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307E2"/>
    <w:multiLevelType w:val="hybridMultilevel"/>
    <w:tmpl w:val="95149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9493E"/>
    <w:multiLevelType w:val="hybridMultilevel"/>
    <w:tmpl w:val="414A4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2"/>
  </w:num>
  <w:num w:numId="12">
    <w:abstractNumId w:val="2"/>
  </w:num>
  <w:num w:numId="13">
    <w:abstractNumId w:val="17"/>
  </w:num>
  <w:num w:numId="14">
    <w:abstractNumId w:val="12"/>
  </w:num>
  <w:num w:numId="15">
    <w:abstractNumId w:val="0"/>
  </w:num>
  <w:num w:numId="16">
    <w:abstractNumId w:val="21"/>
  </w:num>
  <w:num w:numId="17">
    <w:abstractNumId w:val="7"/>
  </w:num>
  <w:num w:numId="18">
    <w:abstractNumId w:val="3"/>
  </w:num>
  <w:num w:numId="19">
    <w:abstractNumId w:val="16"/>
  </w:num>
  <w:num w:numId="20">
    <w:abstractNumId w:val="9"/>
  </w:num>
  <w:num w:numId="21">
    <w:abstractNumId w:val="15"/>
  </w:num>
  <w:num w:numId="22">
    <w:abstractNumId w:val="5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99DE439-1668-4C45-8888-08F97D2B69D9}"/>
  </w:docVars>
  <w:rsids>
    <w:rsidRoot w:val="000E1AA8"/>
    <w:rsid w:val="00001CB0"/>
    <w:rsid w:val="000313C3"/>
    <w:rsid w:val="00035EA3"/>
    <w:rsid w:val="00041847"/>
    <w:rsid w:val="000446EC"/>
    <w:rsid w:val="000705E8"/>
    <w:rsid w:val="00075EB2"/>
    <w:rsid w:val="00077464"/>
    <w:rsid w:val="0007761E"/>
    <w:rsid w:val="0008359C"/>
    <w:rsid w:val="000A7523"/>
    <w:rsid w:val="000E1AA8"/>
    <w:rsid w:val="000E6227"/>
    <w:rsid w:val="00101D58"/>
    <w:rsid w:val="001215CC"/>
    <w:rsid w:val="00170600"/>
    <w:rsid w:val="0017512E"/>
    <w:rsid w:val="001A593D"/>
    <w:rsid w:val="001A61C9"/>
    <w:rsid w:val="001D6532"/>
    <w:rsid w:val="001E0942"/>
    <w:rsid w:val="001E72B0"/>
    <w:rsid w:val="002054F8"/>
    <w:rsid w:val="00216D1D"/>
    <w:rsid w:val="00244BE1"/>
    <w:rsid w:val="00262191"/>
    <w:rsid w:val="002633BF"/>
    <w:rsid w:val="00263F41"/>
    <w:rsid w:val="00274449"/>
    <w:rsid w:val="00287FFA"/>
    <w:rsid w:val="002A3957"/>
    <w:rsid w:val="002B4053"/>
    <w:rsid w:val="002B78E4"/>
    <w:rsid w:val="002C77C9"/>
    <w:rsid w:val="002D3638"/>
    <w:rsid w:val="002F2DCD"/>
    <w:rsid w:val="00300BB2"/>
    <w:rsid w:val="00343B4C"/>
    <w:rsid w:val="00344557"/>
    <w:rsid w:val="003548A4"/>
    <w:rsid w:val="003622F4"/>
    <w:rsid w:val="003A60B3"/>
    <w:rsid w:val="003B1133"/>
    <w:rsid w:val="003C4C47"/>
    <w:rsid w:val="003C5AF3"/>
    <w:rsid w:val="003D740A"/>
    <w:rsid w:val="003E5A40"/>
    <w:rsid w:val="003E62F8"/>
    <w:rsid w:val="004139F6"/>
    <w:rsid w:val="00414893"/>
    <w:rsid w:val="00425228"/>
    <w:rsid w:val="00433EEE"/>
    <w:rsid w:val="00434AA0"/>
    <w:rsid w:val="0044080E"/>
    <w:rsid w:val="00440C0B"/>
    <w:rsid w:val="00456980"/>
    <w:rsid w:val="004C2A0F"/>
    <w:rsid w:val="004D5487"/>
    <w:rsid w:val="004F14FA"/>
    <w:rsid w:val="004F3654"/>
    <w:rsid w:val="00515E3A"/>
    <w:rsid w:val="005232F9"/>
    <w:rsid w:val="00526232"/>
    <w:rsid w:val="0055321A"/>
    <w:rsid w:val="00557D29"/>
    <w:rsid w:val="00564028"/>
    <w:rsid w:val="0058245C"/>
    <w:rsid w:val="00587B2B"/>
    <w:rsid w:val="005A4836"/>
    <w:rsid w:val="005B2F53"/>
    <w:rsid w:val="005C0890"/>
    <w:rsid w:val="005C7B36"/>
    <w:rsid w:val="005D1685"/>
    <w:rsid w:val="005F19DE"/>
    <w:rsid w:val="00602E72"/>
    <w:rsid w:val="0063251E"/>
    <w:rsid w:val="006476EF"/>
    <w:rsid w:val="00653AF3"/>
    <w:rsid w:val="00653CA6"/>
    <w:rsid w:val="00654680"/>
    <w:rsid w:val="00655914"/>
    <w:rsid w:val="00665775"/>
    <w:rsid w:val="00667195"/>
    <w:rsid w:val="00676CC6"/>
    <w:rsid w:val="006B03F7"/>
    <w:rsid w:val="006B1A4F"/>
    <w:rsid w:val="006D095C"/>
    <w:rsid w:val="006D2E08"/>
    <w:rsid w:val="006E219B"/>
    <w:rsid w:val="006F03A5"/>
    <w:rsid w:val="006F5724"/>
    <w:rsid w:val="00720810"/>
    <w:rsid w:val="00721BC3"/>
    <w:rsid w:val="00731378"/>
    <w:rsid w:val="00744CA8"/>
    <w:rsid w:val="007665D6"/>
    <w:rsid w:val="0077369D"/>
    <w:rsid w:val="00792D05"/>
    <w:rsid w:val="007C0CF1"/>
    <w:rsid w:val="007C24D2"/>
    <w:rsid w:val="007C3CF7"/>
    <w:rsid w:val="007C5084"/>
    <w:rsid w:val="007D0964"/>
    <w:rsid w:val="007E4EC1"/>
    <w:rsid w:val="00825842"/>
    <w:rsid w:val="00841A81"/>
    <w:rsid w:val="00852C3E"/>
    <w:rsid w:val="00854601"/>
    <w:rsid w:val="008764AC"/>
    <w:rsid w:val="00893E38"/>
    <w:rsid w:val="008A4046"/>
    <w:rsid w:val="008A5DD8"/>
    <w:rsid w:val="008B6D27"/>
    <w:rsid w:val="008D0C7A"/>
    <w:rsid w:val="008E1AB1"/>
    <w:rsid w:val="008F3C5B"/>
    <w:rsid w:val="009078A4"/>
    <w:rsid w:val="009140EE"/>
    <w:rsid w:val="00941856"/>
    <w:rsid w:val="0096749F"/>
    <w:rsid w:val="00983D4A"/>
    <w:rsid w:val="009B1BE5"/>
    <w:rsid w:val="009D6737"/>
    <w:rsid w:val="009F2157"/>
    <w:rsid w:val="00A04005"/>
    <w:rsid w:val="00A336BE"/>
    <w:rsid w:val="00A3551C"/>
    <w:rsid w:val="00A374BC"/>
    <w:rsid w:val="00A7623D"/>
    <w:rsid w:val="00A81FDB"/>
    <w:rsid w:val="00A9041F"/>
    <w:rsid w:val="00AC3217"/>
    <w:rsid w:val="00AC67D9"/>
    <w:rsid w:val="00AF7242"/>
    <w:rsid w:val="00B17132"/>
    <w:rsid w:val="00B209C7"/>
    <w:rsid w:val="00B213C6"/>
    <w:rsid w:val="00B24FC5"/>
    <w:rsid w:val="00B2511A"/>
    <w:rsid w:val="00B32453"/>
    <w:rsid w:val="00B361D7"/>
    <w:rsid w:val="00B745E8"/>
    <w:rsid w:val="00B76449"/>
    <w:rsid w:val="00B801C6"/>
    <w:rsid w:val="00B965B3"/>
    <w:rsid w:val="00BA3E0E"/>
    <w:rsid w:val="00BB49A3"/>
    <w:rsid w:val="00BC7FF1"/>
    <w:rsid w:val="00BF6C6B"/>
    <w:rsid w:val="00BF762F"/>
    <w:rsid w:val="00C0471A"/>
    <w:rsid w:val="00C21141"/>
    <w:rsid w:val="00C31ED9"/>
    <w:rsid w:val="00C35337"/>
    <w:rsid w:val="00C47C22"/>
    <w:rsid w:val="00C5154F"/>
    <w:rsid w:val="00C712C3"/>
    <w:rsid w:val="00C774CB"/>
    <w:rsid w:val="00C835F3"/>
    <w:rsid w:val="00C85BF1"/>
    <w:rsid w:val="00C96D3E"/>
    <w:rsid w:val="00CC1524"/>
    <w:rsid w:val="00CF2507"/>
    <w:rsid w:val="00CF53BE"/>
    <w:rsid w:val="00CF5F86"/>
    <w:rsid w:val="00D42982"/>
    <w:rsid w:val="00D63318"/>
    <w:rsid w:val="00D66B2D"/>
    <w:rsid w:val="00D70113"/>
    <w:rsid w:val="00D82164"/>
    <w:rsid w:val="00D904B3"/>
    <w:rsid w:val="00D90CC5"/>
    <w:rsid w:val="00D96ECC"/>
    <w:rsid w:val="00DA6C69"/>
    <w:rsid w:val="00DB1F39"/>
    <w:rsid w:val="00DC2618"/>
    <w:rsid w:val="00DC552C"/>
    <w:rsid w:val="00DF0E06"/>
    <w:rsid w:val="00DF1183"/>
    <w:rsid w:val="00DF1DCE"/>
    <w:rsid w:val="00E0278D"/>
    <w:rsid w:val="00E0662A"/>
    <w:rsid w:val="00E13D6D"/>
    <w:rsid w:val="00E217A8"/>
    <w:rsid w:val="00E22259"/>
    <w:rsid w:val="00E43A7C"/>
    <w:rsid w:val="00E4557C"/>
    <w:rsid w:val="00E50207"/>
    <w:rsid w:val="00E63937"/>
    <w:rsid w:val="00E642E7"/>
    <w:rsid w:val="00E70B4B"/>
    <w:rsid w:val="00E740AC"/>
    <w:rsid w:val="00EC13A5"/>
    <w:rsid w:val="00EC33DC"/>
    <w:rsid w:val="00ED2BF5"/>
    <w:rsid w:val="00F0656E"/>
    <w:rsid w:val="00F1586D"/>
    <w:rsid w:val="00F1733A"/>
    <w:rsid w:val="00F22741"/>
    <w:rsid w:val="00F3618A"/>
    <w:rsid w:val="00F409AC"/>
    <w:rsid w:val="00F42D29"/>
    <w:rsid w:val="00F54065"/>
    <w:rsid w:val="00F56280"/>
    <w:rsid w:val="00F80D2F"/>
    <w:rsid w:val="00F909F3"/>
    <w:rsid w:val="00FA6122"/>
    <w:rsid w:val="00FD0EE0"/>
    <w:rsid w:val="00FE0ED0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6F909"/>
  <w15:chartTrackingRefBased/>
  <w15:docId w15:val="{E2F214CF-647E-49D5-B348-3E86EFFA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C3217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C3217"/>
    <w:rPr>
      <w:noProof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E0942"/>
    <w:rPr>
      <w:rFonts w:ascii="Times New Roman" w:hAnsi="Times New Roman" w:cs="Times New Roman" w:hint="default"/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94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942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Preambuła Znak,Akapit z listą1 Znak,Numerowanie Znak,Akapit z listą BS Znak,L1 Znak,Akapit z listą5 Znak,List Paragraph Znak,Bulleted list Znak,Odstavec Znak,Podsis rysunku Znak,T_SZ_List Paragraph Znak,sw tekst Znak,CW_Lista Znak"/>
    <w:link w:val="Akapitzlist"/>
    <w:uiPriority w:val="34"/>
    <w:qFormat/>
    <w:locked/>
    <w:rsid w:val="001E0942"/>
    <w:rPr>
      <w:rFonts w:ascii="Times New Roman" w:eastAsia="Times New Roman" w:hAnsi="Times New Roman" w:cs="Times New Roman"/>
    </w:rPr>
  </w:style>
  <w:style w:type="paragraph" w:styleId="Akapitzlist">
    <w:name w:val="List Paragraph"/>
    <w:aliases w:val="Preambuła,Akapit z listą1,Numerowanie,Akapit z listą BS,L1,Akapit z listą5,List Paragraph,Bulleted list,Odstavec,Podsis rysunku,T_SZ_List Paragraph,sw tekst,CW_Lista,Akapit z listą4,Akapit z listą3,maz_wyliczenie,opis dzialania,lp1,Normal"/>
    <w:basedOn w:val="Normalny"/>
    <w:link w:val="AkapitzlistZnak"/>
    <w:uiPriority w:val="34"/>
    <w:qFormat/>
    <w:rsid w:val="001E0942"/>
    <w:pPr>
      <w:spacing w:after="16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E0942"/>
    <w:pPr>
      <w:suppressAutoHyphens/>
      <w:spacing w:before="60" w:after="60"/>
      <w:ind w:left="426" w:hanging="284"/>
      <w:jc w:val="both"/>
    </w:pPr>
    <w:rPr>
      <w:rFonts w:ascii="Times New Roman" w:hAnsi="Times New Roman" w:cs="Times New Roman"/>
      <w:sz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942"/>
    <w:rPr>
      <w:vertAlign w:val="superscript"/>
    </w:rPr>
  </w:style>
  <w:style w:type="table" w:styleId="Tabela-Siatka">
    <w:name w:val="Table Grid"/>
    <w:basedOn w:val="Standardowy"/>
    <w:uiPriority w:val="39"/>
    <w:rsid w:val="001E09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4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84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847"/>
    <w:rPr>
      <w:b/>
      <w:bCs/>
      <w:lang w:eastAsia="en-US"/>
    </w:rPr>
  </w:style>
  <w:style w:type="numbering" w:customStyle="1" w:styleId="1111114">
    <w:name w:val="1 / 1.1 / 1.1.14"/>
    <w:basedOn w:val="Bezlisty"/>
    <w:next w:val="111111"/>
    <w:rsid w:val="005D1685"/>
    <w:pPr>
      <w:numPr>
        <w:numId w:val="19"/>
      </w:numPr>
    </w:pPr>
  </w:style>
  <w:style w:type="numbering" w:styleId="111111">
    <w:name w:val="Outline List 2"/>
    <w:basedOn w:val="Bezlisty"/>
    <w:uiPriority w:val="99"/>
    <w:semiHidden/>
    <w:unhideWhenUsed/>
    <w:rsid w:val="005D1685"/>
  </w:style>
  <w:style w:type="character" w:styleId="UyteHipercze">
    <w:name w:val="FollowedHyperlink"/>
    <w:basedOn w:val="Domylnaczcionkaakapitu"/>
    <w:uiPriority w:val="99"/>
    <w:semiHidden/>
    <w:unhideWhenUsed/>
    <w:rsid w:val="008E1AB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1A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96ECC"/>
    <w:rPr>
      <w:sz w:val="24"/>
      <w:szCs w:val="22"/>
      <w:lang w:eastAsia="en-US"/>
    </w:rPr>
  </w:style>
  <w:style w:type="character" w:customStyle="1" w:styleId="FontStyle24">
    <w:name w:val="Font Style24"/>
    <w:rsid w:val="00344557"/>
    <w:rPr>
      <w:rFonts w:ascii="Garamond" w:hAnsi="Garamond" w:cs="Garamond"/>
      <w:spacing w:val="10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A3551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z@pomorskie.e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az@pomorski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z@pomorskie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omorskie.e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ip.pomorskie.e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762131-638F-4741-B946-A01CBFCFE8A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99DE439-1668-4C45-8888-08F97D2B69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2640</Words>
  <Characters>15840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Stawiński</dc:creator>
  <cp:keywords/>
  <cp:lastModifiedBy>Zdobylak Kinga</cp:lastModifiedBy>
  <cp:revision>3</cp:revision>
  <cp:lastPrinted>2024-11-20T12:10:00Z</cp:lastPrinted>
  <dcterms:created xsi:type="dcterms:W3CDTF">2024-11-20T13:35:00Z</dcterms:created>
  <dcterms:modified xsi:type="dcterms:W3CDTF">2024-11-20T13:37:00Z</dcterms:modified>
</cp:coreProperties>
</file>