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E" w:rsidRPr="00E366BC" w:rsidRDefault="00735948" w:rsidP="008470CE">
      <w:pPr>
        <w:spacing w:line="288" w:lineRule="auto"/>
        <w:jc w:val="center"/>
        <w:rPr>
          <w:rFonts w:ascii="Garamond" w:hAnsi="Garamond"/>
          <w:b/>
          <w:szCs w:val="22"/>
        </w:rPr>
      </w:pPr>
      <w:bookmarkStart w:id="0" w:name="_GoBack"/>
      <w:bookmarkEnd w:id="0"/>
      <w:r w:rsidRPr="00CD69E3">
        <w:rPr>
          <w:rFonts w:ascii="Garamond" w:hAnsi="Garamond"/>
          <w:b/>
          <w:noProof/>
          <w:szCs w:val="22"/>
        </w:rPr>
        <w:drawing>
          <wp:inline distT="0" distB="0" distL="0" distR="0" wp14:anchorId="4E49BEBD" wp14:editId="7E272CF3">
            <wp:extent cx="1498600" cy="1174786"/>
            <wp:effectExtent l="0" t="0" r="6350" b="6350"/>
            <wp:docPr id="3" name="Obraz 3" descr="Logotyp Województwa Pomorskiego, czarny symbol gryfa na żółtym tle, tekst Województwo Pomorsk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orkowska\AppData\Local\Temp\Temp1_HERB-z-napisem-Wojewodztwo_Pomorskie-POL-KOMPLET-2012.zip\Wojewodztwo Pomorskie kolor-2012\Wojewodztwo_Pomorskie_pion-2012-RGB-NIE DO DRUK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87" cy="11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CE" w:rsidRPr="007564ED" w:rsidRDefault="004D7A1D" w:rsidP="00B84EBF">
      <w:pPr>
        <w:pStyle w:val="Nagwek1"/>
        <w:shd w:val="clear" w:color="auto" w:fill="auto"/>
        <w:spacing w:before="2000" w:after="6000"/>
        <w:jc w:val="center"/>
      </w:pPr>
      <w:bookmarkStart w:id="1" w:name="_Hlk127773000"/>
      <w:r w:rsidRPr="007564ED">
        <w:rPr>
          <w:rStyle w:val="TytuZnak"/>
          <w:rFonts w:asciiTheme="minorHAnsi" w:hAnsiTheme="minorHAnsi" w:cstheme="minorHAnsi"/>
          <w:szCs w:val="96"/>
        </w:rPr>
        <w:t>MEMORANDUM</w:t>
      </w:r>
      <w:r w:rsidR="00711A4D">
        <w:br/>
      </w:r>
      <w:r w:rsidR="008470CE" w:rsidRPr="007564ED">
        <w:t xml:space="preserve">w sprawie </w:t>
      </w:r>
      <w:r w:rsidR="008B4A66" w:rsidRPr="007564ED">
        <w:t>programu</w:t>
      </w:r>
      <w:r w:rsidR="008470CE" w:rsidRPr="007564ED">
        <w:t xml:space="preserve"> rządowego </w:t>
      </w:r>
      <w:r w:rsidR="0038773E">
        <w:br/>
      </w:r>
      <w:r w:rsidR="008470CE" w:rsidRPr="007564ED">
        <w:t xml:space="preserve">dla </w:t>
      </w:r>
      <w:r w:rsidR="0076453F">
        <w:t>powiatu lęborskiego, wejherowskiego i</w:t>
      </w:r>
      <w:r w:rsidR="0038773E">
        <w:t> </w:t>
      </w:r>
      <w:r w:rsidR="0076453F">
        <w:t xml:space="preserve">puckiego </w:t>
      </w:r>
      <w:r w:rsidR="0038773E">
        <w:br/>
      </w:r>
      <w:r w:rsidR="008357E8">
        <w:t>w związku z planowaną budową</w:t>
      </w:r>
      <w:r w:rsidR="007B5449">
        <w:t xml:space="preserve"> </w:t>
      </w:r>
      <w:r w:rsidR="008470CE" w:rsidRPr="007564ED">
        <w:t>pierwszej elektrowni jądrowej w Polsce</w:t>
      </w:r>
    </w:p>
    <w:bookmarkEnd w:id="1"/>
    <w:p w:rsidR="007564ED" w:rsidRDefault="007564ED">
      <w:pPr>
        <w:spacing w:before="0" w:after="200"/>
        <w:rPr>
          <w:b/>
        </w:rPr>
      </w:pPr>
    </w:p>
    <w:p w:rsidR="00D800C5" w:rsidRDefault="00D800C5" w:rsidP="00D800C5">
      <w:r>
        <w:t>Data:</w:t>
      </w:r>
      <w:r>
        <w:tab/>
        <w:t>17 marca 2023 r.</w:t>
      </w:r>
    </w:p>
    <w:p w:rsidR="00AD3FEE" w:rsidRPr="00AD3FEE" w:rsidRDefault="00D800C5" w:rsidP="00D800C5">
      <w:pPr>
        <w:sectPr w:rsidR="00AD3FEE" w:rsidRPr="00AD3FEE" w:rsidSect="00621695">
          <w:footerReference w:type="even" r:id="rId10"/>
          <w:footerReference w:type="default" r:id="rId11"/>
          <w:footerReference w:type="first" r:id="rId12"/>
          <w:pgSz w:w="11906" w:h="16838"/>
          <w:pgMar w:top="1276" w:right="1416" w:bottom="992" w:left="1418" w:header="709" w:footer="709" w:gutter="0"/>
          <w:pgNumType w:start="1"/>
          <w:cols w:space="708"/>
          <w:titlePg/>
          <w:docGrid w:linePitch="360"/>
        </w:sectPr>
      </w:pPr>
      <w:r>
        <w:t>Status:</w:t>
      </w:r>
      <w:r>
        <w:tab/>
        <w:t>dokument przekazany Prezesowi Rady Ministrów</w:t>
      </w:r>
    </w:p>
    <w:p w:rsidR="00F32360" w:rsidRPr="00594ACC" w:rsidRDefault="00B203F2" w:rsidP="00EE1761">
      <w:pPr>
        <w:pStyle w:val="Nagwek2"/>
        <w:shd w:val="clear" w:color="auto" w:fill="B8CCE4" w:themeFill="accent1" w:themeFillTint="6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1509E6">
        <w:rPr>
          <w:sz w:val="28"/>
          <w:szCs w:val="28"/>
        </w:rPr>
        <w:t>zęść i. Uwarunkowania ogólne</w:t>
      </w:r>
    </w:p>
    <w:p w:rsidR="00594ACC" w:rsidRDefault="00594ACC" w:rsidP="00594ACC">
      <w:pPr>
        <w:spacing w:before="0" w:after="0"/>
      </w:pPr>
    </w:p>
    <w:p w:rsidR="0063081C" w:rsidRPr="002E5136" w:rsidRDefault="0063081C" w:rsidP="00594ACC">
      <w:pPr>
        <w:pStyle w:val="Nagwek3"/>
        <w:shd w:val="clear" w:color="auto" w:fill="DBE5F1" w:themeFill="accent1" w:themeFillTint="33"/>
        <w:spacing w:before="0" w:beforeAutospacing="0"/>
        <w:rPr>
          <w:sz w:val="24"/>
          <w:szCs w:val="24"/>
        </w:rPr>
      </w:pPr>
      <w:r w:rsidRPr="002E5136">
        <w:rPr>
          <w:sz w:val="24"/>
          <w:szCs w:val="24"/>
        </w:rPr>
        <w:t>Budowa pierwszej elektrowni atomowej w Polsce</w:t>
      </w:r>
      <w:r w:rsidR="008D1AFA" w:rsidRPr="002E5136">
        <w:rPr>
          <w:sz w:val="24"/>
          <w:szCs w:val="24"/>
        </w:rPr>
        <w:t xml:space="preserve"> /etap decyzyjny/</w:t>
      </w:r>
    </w:p>
    <w:p w:rsidR="003D43EC" w:rsidRPr="0095357F" w:rsidRDefault="008D1AFA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 w:rsidRPr="0095357F">
        <w:t xml:space="preserve">Idea budowy elektrowni jądrowej </w:t>
      </w:r>
      <w:r w:rsidR="00EC75B4" w:rsidRPr="0095357F">
        <w:t xml:space="preserve">(EJ) </w:t>
      </w:r>
      <w:r w:rsidRPr="0095357F">
        <w:t xml:space="preserve">pojawiła się w 2005 r., gdy w przyjętej przez Radę Ministrów </w:t>
      </w:r>
      <w:r w:rsidRPr="007564ED">
        <w:t>Polityce Energetycznej Polski do 2025 r.</w:t>
      </w:r>
      <w:r w:rsidRPr="0095357F">
        <w:t xml:space="preserve"> </w:t>
      </w:r>
      <w:r w:rsidR="002767AD" w:rsidRPr="0095357F">
        <w:t xml:space="preserve">(PEP) </w:t>
      </w:r>
      <w:r w:rsidRPr="0095357F">
        <w:t xml:space="preserve">wskazano na konieczność wdrożenia energetyki jądrowej jako narzędzia służącego dywersyfikacji nośników energii pierwotnej. </w:t>
      </w:r>
      <w:r w:rsidR="003D43EC" w:rsidRPr="0095357F">
        <w:t xml:space="preserve">Potrzeba ta została podtrzymana w kolejnych aktualizacjach </w:t>
      </w:r>
      <w:r w:rsidR="003D43EC" w:rsidRPr="007564ED">
        <w:t>PEP do 2030 r.</w:t>
      </w:r>
      <w:r w:rsidR="003D43EC" w:rsidRPr="0095357F">
        <w:t xml:space="preserve"> i </w:t>
      </w:r>
      <w:r w:rsidR="003D43EC" w:rsidRPr="007564ED">
        <w:t>PEP do 2040</w:t>
      </w:r>
      <w:r w:rsidR="003D43EC" w:rsidRPr="0095357F">
        <w:t xml:space="preserve"> r.</w:t>
      </w:r>
    </w:p>
    <w:p w:rsidR="003D43EC" w:rsidRPr="0095357F" w:rsidRDefault="006F5899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 w:rsidRPr="006F5899">
        <w:t>Zadanie przygotowania procesu inwestycyjnego i pełnienie roli inwestora w projekcie budowy pierwszej elektrowni jądrowej w Polsce w roku 2021 zostało powierzone spółce Polskie Elektrownie Jądrowe Sp. z o. o. (dalej: PEJ), której właścicielem jest Skarb Państwa, a nadzór nad nią sprawuje Pełnomocnik Rządu ds. Strategicznej Infrastruktury Energetycznej.</w:t>
      </w:r>
    </w:p>
    <w:p w:rsidR="00B50810" w:rsidRPr="002E5136" w:rsidRDefault="0022279A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 w:rsidRPr="0095357F">
        <w:t>Postępowanie w sprawie wydania decyzji o środowiskowych uwarunkowaniach zostało wszczęte w sierpn</w:t>
      </w:r>
      <w:r w:rsidRPr="002E5136">
        <w:t>iu 2015 r., zawieszone</w:t>
      </w:r>
      <w:r w:rsidR="00FC639F" w:rsidRPr="0095357F">
        <w:t xml:space="preserve"> w czerwcu 2016 r.</w:t>
      </w:r>
      <w:r w:rsidRPr="0095357F">
        <w:t xml:space="preserve">, a w czerwcu 2022 r. ponownie podjęte, </w:t>
      </w:r>
      <w:r w:rsidRPr="002E5136">
        <w:t xml:space="preserve">po przedłożeniu przez wnioskodawcę </w:t>
      </w:r>
      <w:r w:rsidR="00FC3E3C">
        <w:t>R</w:t>
      </w:r>
      <w:r w:rsidRPr="002E5136">
        <w:t>aportu o oddziaływaniu przedsięwzięcia na środowisko.</w:t>
      </w:r>
    </w:p>
    <w:p w:rsidR="006F5899" w:rsidRDefault="00FC3E3C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>
        <w:t xml:space="preserve">Wraz z przekazaniem Raportu </w:t>
      </w:r>
      <w:r w:rsidR="00886156" w:rsidRPr="00886156">
        <w:t xml:space="preserve">PEJ </w:t>
      </w:r>
      <w:r>
        <w:t>rozpoczął</w:t>
      </w:r>
      <w:r w:rsidR="00886156" w:rsidRPr="00886156">
        <w:t xml:space="preserve"> </w:t>
      </w:r>
      <w:r>
        <w:t xml:space="preserve">cykl </w:t>
      </w:r>
      <w:r w:rsidR="00886156" w:rsidRPr="00886156">
        <w:t xml:space="preserve">spotkań informacyjnych dla mieszkańców gmin objętych planami inwestycyjnymi </w:t>
      </w:r>
      <w:r>
        <w:t>oraz spotkań z innymi interesariuszami projektu</w:t>
      </w:r>
      <w:r w:rsidR="00886156" w:rsidRPr="00886156">
        <w:t>.</w:t>
      </w:r>
    </w:p>
    <w:p w:rsidR="004D7A1D" w:rsidRPr="002E5136" w:rsidRDefault="004D7A1D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 w:rsidRPr="002E5136">
        <w:t>Rada Ministrów w dniu 2 listopada 2022 r. uchwałą w sprawie budowy wielkoskalowych elektrowni jądrowych w Rzeczypospolitej Polski</w:t>
      </w:r>
      <w:r w:rsidR="00886156">
        <w:t>e</w:t>
      </w:r>
      <w:r w:rsidRPr="002E5136">
        <w:t>j</w:t>
      </w:r>
      <w:r w:rsidR="00886156">
        <w:t xml:space="preserve"> </w:t>
      </w:r>
      <w:r w:rsidRPr="002E5136">
        <w:t>wybrała technologię opartą na reaktorach AP1000.</w:t>
      </w:r>
    </w:p>
    <w:p w:rsidR="0063081C" w:rsidRPr="00594ACC" w:rsidRDefault="00886156" w:rsidP="00091EC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</w:pPr>
      <w:r w:rsidRPr="00886156">
        <w:t xml:space="preserve">Rok 2022 to intensyfikacja działań planistycznych, projektowych oraz informacyjnych spółki PEJ oraz innych instytucji centralnych: </w:t>
      </w:r>
      <w:r w:rsidR="00E53021">
        <w:t xml:space="preserve">Generalnej Dyrekcji </w:t>
      </w:r>
      <w:r>
        <w:t>Dróg Krajowych i Autostrad (</w:t>
      </w:r>
      <w:r w:rsidRPr="00886156">
        <w:t>GDDKiA</w:t>
      </w:r>
      <w:r>
        <w:t>)</w:t>
      </w:r>
      <w:r w:rsidRPr="00886156">
        <w:t xml:space="preserve">, </w:t>
      </w:r>
      <w:r>
        <w:t xml:space="preserve">PKP </w:t>
      </w:r>
      <w:r w:rsidR="00E53021">
        <w:t xml:space="preserve">Polskich Linii Kolejowych </w:t>
      </w:r>
      <w:r>
        <w:t>(</w:t>
      </w:r>
      <w:r w:rsidRPr="00886156">
        <w:t>PKP PLK</w:t>
      </w:r>
      <w:r>
        <w:t>)</w:t>
      </w:r>
      <w:r w:rsidRPr="00886156">
        <w:t xml:space="preserve"> i </w:t>
      </w:r>
      <w:r w:rsidR="00E53021">
        <w:t xml:space="preserve">Polskich </w:t>
      </w:r>
      <w:r w:rsidR="00B6591F">
        <w:t xml:space="preserve">Sieci </w:t>
      </w:r>
      <w:r w:rsidR="00E53021">
        <w:t xml:space="preserve">Elektroenergetycznych </w:t>
      </w:r>
      <w:r w:rsidR="00B6591F">
        <w:t>(</w:t>
      </w:r>
      <w:r w:rsidRPr="00886156">
        <w:t>PSE</w:t>
      </w:r>
      <w:r w:rsidR="00B6591F">
        <w:t>)</w:t>
      </w:r>
      <w:r w:rsidRPr="00886156">
        <w:t xml:space="preserve"> w związku z rozpoczęciem prac nad inwestycjami towarzyszącymi budowie elektrowni jądrowej (nowa droga krajowa, linia kolejowa oraz elektroenergetyczne</w:t>
      </w:r>
      <w:r w:rsidR="00E53021">
        <w:t xml:space="preserve"> linie przesyłowe</w:t>
      </w:r>
      <w:r w:rsidRPr="00886156">
        <w:t>).</w:t>
      </w:r>
    </w:p>
    <w:p w:rsidR="002D505D" w:rsidRPr="00594ACC" w:rsidRDefault="00227B97" w:rsidP="00594ACC">
      <w:pPr>
        <w:pStyle w:val="Nagwek3"/>
        <w:shd w:val="clear" w:color="auto" w:fill="DBE5F1" w:themeFill="accent1" w:themeFillTint="33"/>
        <w:rPr>
          <w:sz w:val="24"/>
          <w:szCs w:val="24"/>
        </w:rPr>
      </w:pPr>
      <w:r w:rsidRPr="00594ACC">
        <w:rPr>
          <w:sz w:val="24"/>
          <w:szCs w:val="24"/>
        </w:rPr>
        <w:t>L</w:t>
      </w:r>
      <w:r w:rsidR="002D505D" w:rsidRPr="00594ACC">
        <w:rPr>
          <w:sz w:val="24"/>
          <w:szCs w:val="24"/>
        </w:rPr>
        <w:t>okalizacja elektrowni jądrowej</w:t>
      </w:r>
    </w:p>
    <w:p w:rsidR="002D505D" w:rsidRPr="00626E72" w:rsidRDefault="0063081C" w:rsidP="00196DC8">
      <w:pPr>
        <w:pStyle w:val="Akapitzlist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cs="Calibri"/>
        </w:rPr>
      </w:pPr>
      <w:r w:rsidRPr="00626E72">
        <w:rPr>
          <w:rFonts w:cs="Calibri"/>
        </w:rPr>
        <w:t xml:space="preserve">Na </w:t>
      </w:r>
      <w:r w:rsidR="002D505D" w:rsidRPr="00626E72">
        <w:rPr>
          <w:rFonts w:cs="Calibri"/>
        </w:rPr>
        <w:t xml:space="preserve">potrzeby </w:t>
      </w:r>
      <w:r w:rsidR="00103CA2">
        <w:rPr>
          <w:rFonts w:cs="Calibri"/>
        </w:rPr>
        <w:t>dokonania</w:t>
      </w:r>
      <w:r w:rsidR="00103CA2" w:rsidRPr="00626E72">
        <w:rPr>
          <w:rFonts w:cs="Calibri"/>
        </w:rPr>
        <w:t xml:space="preserve"> </w:t>
      </w:r>
      <w:r w:rsidR="002D505D" w:rsidRPr="00626E72">
        <w:rPr>
          <w:rFonts w:cs="Calibri"/>
        </w:rPr>
        <w:t xml:space="preserve">oceny oddziaływania na środowisko wytypowano dwie lokalizacje </w:t>
      </w:r>
      <w:r w:rsidR="00E24DAF" w:rsidRPr="00626E72">
        <w:rPr>
          <w:rFonts w:cs="Calibri"/>
        </w:rPr>
        <w:t>z</w:t>
      </w:r>
      <w:r w:rsidR="00E36A7A">
        <w:rPr>
          <w:rFonts w:cs="Calibri"/>
        </w:rPr>
        <w:t> </w:t>
      </w:r>
      <w:r w:rsidR="00E24DAF" w:rsidRPr="00626E72">
        <w:rPr>
          <w:rFonts w:cs="Calibri"/>
        </w:rPr>
        <w:t xml:space="preserve">województwa pomorskiego </w:t>
      </w:r>
      <w:r w:rsidR="002D505D" w:rsidRPr="00626E72">
        <w:rPr>
          <w:rFonts w:cs="Calibri"/>
        </w:rPr>
        <w:t>– Żarnowiec</w:t>
      </w:r>
      <w:r w:rsidR="003B5540" w:rsidRPr="00626E72">
        <w:rPr>
          <w:rFonts w:cs="Calibri"/>
        </w:rPr>
        <w:t xml:space="preserve"> (gm</w:t>
      </w:r>
      <w:r w:rsidR="00E36A7A">
        <w:rPr>
          <w:rFonts w:cs="Calibri"/>
        </w:rPr>
        <w:t>ina</w:t>
      </w:r>
      <w:r w:rsidR="003B5540" w:rsidRPr="00626E72">
        <w:rPr>
          <w:rFonts w:cs="Calibri"/>
        </w:rPr>
        <w:t xml:space="preserve"> Krokowa,</w:t>
      </w:r>
      <w:r w:rsidR="00436FD1" w:rsidRPr="00626E72">
        <w:rPr>
          <w:rFonts w:cs="Calibri"/>
        </w:rPr>
        <w:t xml:space="preserve"> gm</w:t>
      </w:r>
      <w:r w:rsidR="00E36A7A">
        <w:rPr>
          <w:rFonts w:cs="Calibri"/>
        </w:rPr>
        <w:t>ina</w:t>
      </w:r>
      <w:r w:rsidR="00B6591F">
        <w:rPr>
          <w:rFonts w:cs="Calibri"/>
        </w:rPr>
        <w:t xml:space="preserve"> </w:t>
      </w:r>
      <w:r w:rsidR="003B5540" w:rsidRPr="00626E72">
        <w:rPr>
          <w:rFonts w:cs="Calibri"/>
        </w:rPr>
        <w:t>Gniewino)</w:t>
      </w:r>
      <w:r w:rsidR="002D505D" w:rsidRPr="00626E72">
        <w:rPr>
          <w:rFonts w:cs="Calibri"/>
        </w:rPr>
        <w:t xml:space="preserve"> oraz Lubiatowo-Kopalino</w:t>
      </w:r>
      <w:r w:rsidR="003B5540" w:rsidRPr="00626E72">
        <w:rPr>
          <w:rFonts w:cs="Calibri"/>
        </w:rPr>
        <w:t xml:space="preserve"> (gm</w:t>
      </w:r>
      <w:r w:rsidR="00B6591F">
        <w:rPr>
          <w:rFonts w:cs="Calibri"/>
        </w:rPr>
        <w:t>ina</w:t>
      </w:r>
      <w:r w:rsidR="003B5540" w:rsidRPr="00626E72">
        <w:rPr>
          <w:rFonts w:cs="Calibri"/>
        </w:rPr>
        <w:t xml:space="preserve"> Choczewo)</w:t>
      </w:r>
      <w:r w:rsidR="002D505D" w:rsidRPr="00626E72">
        <w:rPr>
          <w:rFonts w:cs="Calibri"/>
        </w:rPr>
        <w:t>.</w:t>
      </w:r>
    </w:p>
    <w:p w:rsidR="00621695" w:rsidRDefault="00B6591F" w:rsidP="00660939">
      <w:pPr>
        <w:pStyle w:val="Akapitzlist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cs="Calibri"/>
        </w:rPr>
      </w:pPr>
      <w:r w:rsidRPr="00B6591F">
        <w:rPr>
          <w:rFonts w:cs="Calibri"/>
        </w:rPr>
        <w:t>W dniu 22 grudnia 2021 r. spółka PEJ wskazała Lubiatowo-Kopalino w gminie Choczewo jako lokalizację preferowaną. Dla tej lokalizacji powstają dokumentacje zlecane przez GDDKiA, PKP PLK, PSE. Elektrownia jądrowa z uwagi na skalę inwestycji będzie oddziaływać nie tylko na gminę lokalizacyjną</w:t>
      </w:r>
      <w:r w:rsidR="00FC3E3C">
        <w:rPr>
          <w:rFonts w:cs="Calibri"/>
        </w:rPr>
        <w:t>,</w:t>
      </w:r>
      <w:r w:rsidRPr="00B6591F">
        <w:rPr>
          <w:rFonts w:cs="Calibri"/>
        </w:rPr>
        <w:t xml:space="preserve"> ale również na inne gminy z powiatu wejherowskiego, puckiego i lęborskiego, a także cały region Pomorski</w:t>
      </w:r>
      <w:r w:rsidR="004D7A1D" w:rsidRPr="00626E72">
        <w:rPr>
          <w:rFonts w:cs="Calibri"/>
        </w:rPr>
        <w:t>.</w:t>
      </w:r>
    </w:p>
    <w:p w:rsidR="00621695" w:rsidRDefault="00621695">
      <w:pPr>
        <w:spacing w:before="0" w:after="200"/>
        <w:rPr>
          <w:rFonts w:cs="Calibri"/>
        </w:rPr>
      </w:pPr>
      <w:r>
        <w:rPr>
          <w:rFonts w:cs="Calibri"/>
        </w:rPr>
        <w:br w:type="page"/>
      </w:r>
    </w:p>
    <w:p w:rsidR="00297755" w:rsidRDefault="007E13BE" w:rsidP="00594ACC">
      <w:pPr>
        <w:pStyle w:val="Nagwek3"/>
        <w:shd w:val="clear" w:color="auto" w:fill="DBE5F1" w:themeFill="accent1" w:themeFillTint="33"/>
      </w:pPr>
      <w:r w:rsidRPr="00594ACC">
        <w:rPr>
          <w:sz w:val="24"/>
          <w:szCs w:val="24"/>
        </w:rPr>
        <w:lastRenderedPageBreak/>
        <w:t>Harmonogram</w:t>
      </w:r>
      <w:r w:rsidRPr="00CD69E3">
        <w:t xml:space="preserve"> prac</w:t>
      </w:r>
    </w:p>
    <w:p w:rsidR="004D7A1D" w:rsidRPr="00626E72" w:rsidRDefault="004D7A1D" w:rsidP="005C43AA">
      <w:pPr>
        <w:rPr>
          <w:rFonts w:asciiTheme="minorHAnsi" w:hAnsiTheme="minorHAnsi" w:cstheme="minorHAnsi"/>
          <w:szCs w:val="22"/>
        </w:rPr>
      </w:pPr>
      <w:r w:rsidRPr="00626E72">
        <w:rPr>
          <w:rFonts w:asciiTheme="minorHAnsi" w:hAnsiTheme="minorHAnsi" w:cstheme="minorHAnsi"/>
          <w:szCs w:val="22"/>
        </w:rPr>
        <w:t>W Raporcie o o</w:t>
      </w:r>
      <w:r w:rsidR="00B6591F">
        <w:rPr>
          <w:rFonts w:asciiTheme="minorHAnsi" w:hAnsiTheme="minorHAnsi" w:cstheme="minorHAnsi"/>
          <w:szCs w:val="22"/>
        </w:rPr>
        <w:t>d</w:t>
      </w:r>
      <w:r w:rsidRPr="00626E72">
        <w:rPr>
          <w:rFonts w:asciiTheme="minorHAnsi" w:hAnsiTheme="minorHAnsi" w:cstheme="minorHAnsi"/>
          <w:szCs w:val="22"/>
        </w:rPr>
        <w:t>działywaniu na środowisk</w:t>
      </w:r>
      <w:r w:rsidR="00B6591F">
        <w:rPr>
          <w:rFonts w:asciiTheme="minorHAnsi" w:hAnsiTheme="minorHAnsi" w:cstheme="minorHAnsi"/>
          <w:szCs w:val="22"/>
        </w:rPr>
        <w:t>o</w:t>
      </w:r>
      <w:r w:rsidRPr="00626E72">
        <w:rPr>
          <w:rFonts w:asciiTheme="minorHAnsi" w:hAnsiTheme="minorHAnsi" w:cstheme="minorHAnsi"/>
          <w:szCs w:val="22"/>
        </w:rPr>
        <w:t xml:space="preserve"> (dalej: Raport) przewiduje się rozpoczęcie prac przygotowawczych już w 2023 </w:t>
      </w:r>
      <w:r w:rsidR="00FC3E3C">
        <w:rPr>
          <w:rFonts w:asciiTheme="minorHAnsi" w:hAnsiTheme="minorHAnsi" w:cstheme="minorHAnsi"/>
          <w:szCs w:val="22"/>
        </w:rPr>
        <w:t>r</w:t>
      </w:r>
      <w:r w:rsidRPr="00626E72">
        <w:rPr>
          <w:rFonts w:asciiTheme="minorHAnsi" w:hAnsiTheme="minorHAnsi" w:cstheme="minorHAnsi"/>
          <w:szCs w:val="22"/>
        </w:rPr>
        <w:t>. Zakłada się, że łączny czas realizacji przedsięwzięcia</w:t>
      </w:r>
      <w:r w:rsidR="00B6591F">
        <w:rPr>
          <w:rFonts w:asciiTheme="minorHAnsi" w:hAnsiTheme="minorHAnsi" w:cstheme="minorHAnsi"/>
          <w:szCs w:val="22"/>
        </w:rPr>
        <w:t xml:space="preserve"> </w:t>
      </w:r>
      <w:r w:rsidR="00E36A7A" w:rsidRPr="00626E72">
        <w:rPr>
          <w:rFonts w:asciiTheme="minorHAnsi" w:hAnsiTheme="minorHAnsi" w:cstheme="minorHAnsi"/>
          <w:szCs w:val="22"/>
        </w:rPr>
        <w:t>w</w:t>
      </w:r>
      <w:r w:rsidR="00E36A7A">
        <w:rPr>
          <w:rFonts w:asciiTheme="minorHAnsi" w:hAnsiTheme="minorHAnsi" w:cstheme="minorHAnsi"/>
          <w:szCs w:val="22"/>
        </w:rPr>
        <w:t> </w:t>
      </w:r>
      <w:r w:rsidRPr="00626E72">
        <w:rPr>
          <w:rFonts w:asciiTheme="minorHAnsi" w:hAnsiTheme="minorHAnsi" w:cstheme="minorHAnsi"/>
          <w:szCs w:val="22"/>
        </w:rPr>
        <w:t>poszczególnych fazach i etapach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wyszczególnionymi fazami realizacji przedsięwzięcia"/>
        <w:tblDescription w:val="Informacje o etapach budowy, eksploatacji i likwidacji."/>
      </w:tblPr>
      <w:tblGrid>
        <w:gridCol w:w="1838"/>
        <w:gridCol w:w="7222"/>
      </w:tblGrid>
      <w:tr w:rsidR="004D7A1D" w:rsidTr="00CC7354">
        <w:trPr>
          <w:tblHeader/>
        </w:trPr>
        <w:tc>
          <w:tcPr>
            <w:tcW w:w="1838" w:type="dxa"/>
          </w:tcPr>
          <w:p w:rsidR="004D7A1D" w:rsidRPr="00172BA4" w:rsidRDefault="004D7A1D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Faza budowy</w:t>
            </w:r>
          </w:p>
        </w:tc>
        <w:tc>
          <w:tcPr>
            <w:tcW w:w="7224" w:type="dxa"/>
          </w:tcPr>
          <w:p w:rsidR="004D7A1D" w:rsidRPr="00172BA4" w:rsidRDefault="00B84EBF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e</w:t>
            </w:r>
            <w:r w:rsidR="004D7A1D" w:rsidRPr="00172BA4">
              <w:rPr>
                <w:rFonts w:cs="Calibri"/>
              </w:rPr>
              <w:t>tap prac przygotowawczych: 3 lata</w:t>
            </w:r>
          </w:p>
        </w:tc>
      </w:tr>
      <w:tr w:rsidR="004D7A1D" w:rsidTr="00CC7354">
        <w:trPr>
          <w:tblHeader/>
        </w:trPr>
        <w:tc>
          <w:tcPr>
            <w:tcW w:w="1838" w:type="dxa"/>
          </w:tcPr>
          <w:p w:rsidR="004D7A1D" w:rsidRPr="00172BA4" w:rsidRDefault="004D7A1D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Faza budowy</w:t>
            </w:r>
          </w:p>
        </w:tc>
        <w:tc>
          <w:tcPr>
            <w:tcW w:w="7224" w:type="dxa"/>
          </w:tcPr>
          <w:p w:rsidR="004D7A1D" w:rsidRPr="00172BA4" w:rsidRDefault="00B84EBF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e</w:t>
            </w:r>
            <w:r w:rsidR="004D7A1D" w:rsidRPr="00172BA4">
              <w:rPr>
                <w:rFonts w:cs="Calibri"/>
              </w:rPr>
              <w:t>tap budowy: 8 lat</w:t>
            </w:r>
            <w:r w:rsidR="006D19FD" w:rsidRPr="00172BA4">
              <w:rPr>
                <w:rFonts w:cs="Calibri"/>
              </w:rPr>
              <w:t xml:space="preserve"> (łącznie dla wszystkich trzech bloków, planowane rozpoczęcie</w:t>
            </w:r>
            <w:r w:rsidR="0063543C" w:rsidRPr="00172BA4">
              <w:rPr>
                <w:rFonts w:cs="Calibri"/>
              </w:rPr>
              <w:t>: 2026/2027)</w:t>
            </w:r>
          </w:p>
        </w:tc>
      </w:tr>
      <w:tr w:rsidR="004D7A1D" w:rsidTr="00CC7354">
        <w:trPr>
          <w:tblHeader/>
        </w:trPr>
        <w:tc>
          <w:tcPr>
            <w:tcW w:w="1838" w:type="dxa"/>
          </w:tcPr>
          <w:p w:rsidR="004D7A1D" w:rsidRPr="00172BA4" w:rsidRDefault="004D7A1D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Faza budowy</w:t>
            </w:r>
          </w:p>
        </w:tc>
        <w:tc>
          <w:tcPr>
            <w:tcW w:w="7224" w:type="dxa"/>
          </w:tcPr>
          <w:p w:rsidR="004D7A1D" w:rsidRPr="00172BA4" w:rsidRDefault="00B84EBF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e</w:t>
            </w:r>
            <w:r w:rsidR="004D7A1D" w:rsidRPr="00172BA4">
              <w:rPr>
                <w:rFonts w:cs="Calibri"/>
              </w:rPr>
              <w:t>tap rozruchu: 1 rok dla każdego z bloków</w:t>
            </w:r>
          </w:p>
        </w:tc>
      </w:tr>
      <w:tr w:rsidR="004D7A1D" w:rsidTr="00CC7354">
        <w:trPr>
          <w:tblHeader/>
        </w:trPr>
        <w:tc>
          <w:tcPr>
            <w:tcW w:w="1838" w:type="dxa"/>
          </w:tcPr>
          <w:p w:rsidR="004D7A1D" w:rsidRPr="00172BA4" w:rsidRDefault="004D7A1D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>Faza eksploatacji</w:t>
            </w:r>
          </w:p>
        </w:tc>
        <w:tc>
          <w:tcPr>
            <w:tcW w:w="7224" w:type="dxa"/>
          </w:tcPr>
          <w:p w:rsidR="004D7A1D" w:rsidRPr="00172BA4" w:rsidRDefault="004D7A1D" w:rsidP="004D7A1D">
            <w:pPr>
              <w:spacing w:line="276" w:lineRule="auto"/>
              <w:jc w:val="both"/>
              <w:rPr>
                <w:rFonts w:cs="Calibri"/>
              </w:rPr>
            </w:pPr>
            <w:r w:rsidRPr="00172BA4">
              <w:rPr>
                <w:rFonts w:cs="Calibri"/>
              </w:rPr>
              <w:t xml:space="preserve">każdy z trzech bloków jądrowych elektrowni </w:t>
            </w:r>
            <w:r w:rsidR="0063543C" w:rsidRPr="00172BA4">
              <w:rPr>
                <w:rFonts w:cs="Calibri"/>
              </w:rPr>
              <w:t xml:space="preserve">co najmniej </w:t>
            </w:r>
            <w:r w:rsidRPr="00172BA4">
              <w:rPr>
                <w:rFonts w:cs="Calibri"/>
              </w:rPr>
              <w:t>60 lat</w:t>
            </w:r>
          </w:p>
        </w:tc>
      </w:tr>
      <w:tr w:rsidR="004D7A1D" w:rsidTr="00CC7354">
        <w:trPr>
          <w:trHeight w:val="429"/>
          <w:tblHeader/>
        </w:trPr>
        <w:tc>
          <w:tcPr>
            <w:tcW w:w="1838" w:type="dxa"/>
          </w:tcPr>
          <w:p w:rsidR="004D7A1D" w:rsidRPr="00626E72" w:rsidRDefault="004D7A1D" w:rsidP="004D7A1D">
            <w:pPr>
              <w:spacing w:line="276" w:lineRule="auto"/>
              <w:jc w:val="both"/>
              <w:rPr>
                <w:rFonts w:cs="Calibri"/>
                <w:u w:val="single"/>
              </w:rPr>
            </w:pPr>
            <w:r w:rsidRPr="00626E72">
              <w:rPr>
                <w:rFonts w:cs="Calibri"/>
              </w:rPr>
              <w:t>Faza likwidacji</w:t>
            </w:r>
          </w:p>
        </w:tc>
        <w:tc>
          <w:tcPr>
            <w:tcW w:w="7224" w:type="dxa"/>
          </w:tcPr>
          <w:p w:rsidR="004D7A1D" w:rsidRPr="00626E72" w:rsidRDefault="004D7A1D" w:rsidP="004D7A1D">
            <w:pPr>
              <w:spacing w:line="276" w:lineRule="auto"/>
              <w:jc w:val="both"/>
              <w:rPr>
                <w:rFonts w:cs="Calibri"/>
                <w:u w:val="single"/>
              </w:rPr>
            </w:pPr>
            <w:r w:rsidRPr="0063543C">
              <w:rPr>
                <w:rFonts w:cs="Calibri"/>
              </w:rPr>
              <w:t>łącznie trzech bloków jądrowych elektrowni 24 lata</w:t>
            </w:r>
          </w:p>
        </w:tc>
      </w:tr>
    </w:tbl>
    <w:p w:rsidR="009B2C5D" w:rsidRPr="00626E72" w:rsidRDefault="00E85307" w:rsidP="00E36A7A">
      <w:pPr>
        <w:rPr>
          <w:rFonts w:cs="Calibri"/>
          <w:szCs w:val="22"/>
        </w:rPr>
      </w:pPr>
      <w:r w:rsidRPr="00626E72">
        <w:rPr>
          <w:rFonts w:cs="Calibri"/>
          <w:szCs w:val="22"/>
        </w:rPr>
        <w:t xml:space="preserve">Planuje się rozruch pierwszego z reaktorów w 2033 </w:t>
      </w:r>
      <w:r w:rsidR="00FC3E3C">
        <w:rPr>
          <w:rFonts w:cs="Calibri"/>
          <w:szCs w:val="22"/>
        </w:rPr>
        <w:t>r</w:t>
      </w:r>
      <w:r w:rsidRPr="00626E72">
        <w:rPr>
          <w:rFonts w:cs="Calibri"/>
          <w:szCs w:val="22"/>
        </w:rPr>
        <w:t>.</w:t>
      </w:r>
    </w:p>
    <w:p w:rsidR="004D7A1D" w:rsidRPr="00626E72" w:rsidRDefault="004D7A1D" w:rsidP="00E36A7A">
      <w:pPr>
        <w:spacing w:after="0"/>
        <w:contextualSpacing/>
        <w:rPr>
          <w:rFonts w:cs="Calibri"/>
          <w:szCs w:val="22"/>
        </w:rPr>
      </w:pPr>
      <w:r w:rsidRPr="00626E72">
        <w:rPr>
          <w:rFonts w:cs="Calibri"/>
          <w:szCs w:val="22"/>
        </w:rPr>
        <w:t>Zgodnie z założeniami przyjętymi w Raporcie, na podstawową infrastrukturę towarzyszącą składać się będzie: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k</w:t>
      </w:r>
      <w:r w:rsidR="004D7A1D" w:rsidRPr="00626E72">
        <w:rPr>
          <w:rFonts w:cs="Calibri"/>
          <w:szCs w:val="22"/>
        </w:rPr>
        <w:t>onstrukcja morska do rozładunku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i</w:t>
      </w:r>
      <w:r w:rsidR="0063543C">
        <w:rPr>
          <w:rFonts w:cs="Calibri"/>
          <w:szCs w:val="22"/>
        </w:rPr>
        <w:t>nfrastruktura drogowa (b</w:t>
      </w:r>
      <w:r w:rsidR="004D7A1D" w:rsidRPr="00626E72">
        <w:rPr>
          <w:rFonts w:cs="Calibri"/>
          <w:szCs w:val="22"/>
        </w:rPr>
        <w:t>udowa nowych odcinków dróg i przebudowa dróg istniejących</w:t>
      </w:r>
      <w:r w:rsidR="0063543C">
        <w:rPr>
          <w:rFonts w:cs="Calibri"/>
          <w:szCs w:val="22"/>
        </w:rPr>
        <w:t>)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i</w:t>
      </w:r>
      <w:r w:rsidR="004D7A1D" w:rsidRPr="00626E72">
        <w:rPr>
          <w:rFonts w:cs="Calibri"/>
          <w:szCs w:val="22"/>
        </w:rPr>
        <w:t>nfrastruktura kolejowa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b</w:t>
      </w:r>
      <w:r w:rsidR="004D7A1D" w:rsidRPr="00626E72">
        <w:rPr>
          <w:rFonts w:cs="Calibri"/>
          <w:szCs w:val="22"/>
        </w:rPr>
        <w:t>aza zakwaterowania pracowników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l</w:t>
      </w:r>
      <w:r w:rsidR="00E53021">
        <w:rPr>
          <w:rFonts w:cs="Calibri"/>
          <w:szCs w:val="22"/>
        </w:rPr>
        <w:t>inie</w:t>
      </w:r>
      <w:r w:rsidR="00E53021" w:rsidRPr="00626E72">
        <w:rPr>
          <w:rFonts w:cs="Calibri"/>
          <w:szCs w:val="22"/>
        </w:rPr>
        <w:t xml:space="preserve"> </w:t>
      </w:r>
      <w:r w:rsidR="004D7A1D" w:rsidRPr="00626E72">
        <w:rPr>
          <w:rFonts w:cs="Calibri"/>
          <w:szCs w:val="22"/>
        </w:rPr>
        <w:t>elektroenergetyczne</w:t>
      </w:r>
      <w:r w:rsidR="00E53021">
        <w:rPr>
          <w:rFonts w:cs="Calibri"/>
          <w:szCs w:val="22"/>
        </w:rPr>
        <w:t xml:space="preserve"> najwyższych,</w:t>
      </w:r>
      <w:r w:rsidR="004D7A1D" w:rsidRPr="00626E72">
        <w:rPr>
          <w:rFonts w:cs="Calibri"/>
          <w:szCs w:val="22"/>
        </w:rPr>
        <w:t xml:space="preserve"> wysokich i średnich napięć</w:t>
      </w:r>
      <w:r w:rsidR="00E53021">
        <w:rPr>
          <w:rFonts w:cs="Calibri"/>
          <w:szCs w:val="22"/>
        </w:rPr>
        <w:t xml:space="preserve"> wraz z infrastrukturą</w:t>
      </w:r>
      <w:r w:rsidR="00FC3E3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i</w:t>
      </w:r>
      <w:r w:rsidR="004D7A1D" w:rsidRPr="00626E72">
        <w:rPr>
          <w:rFonts w:cs="Calibri"/>
          <w:szCs w:val="22"/>
        </w:rPr>
        <w:t>nfrastruktura wodociągowa i kanalizacyjna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s</w:t>
      </w:r>
      <w:r w:rsidR="004D7A1D" w:rsidRPr="00626E72">
        <w:rPr>
          <w:rFonts w:cs="Calibri"/>
          <w:szCs w:val="22"/>
        </w:rPr>
        <w:t>ieci telekomunikacyjne i teletechniczne</w:t>
      </w:r>
      <w:r w:rsidR="00AB702C">
        <w:rPr>
          <w:rFonts w:cs="Calibri"/>
          <w:szCs w:val="22"/>
        </w:rPr>
        <w:t>,</w:t>
      </w:r>
    </w:p>
    <w:p w:rsidR="004D7A1D" w:rsidRPr="00626E72" w:rsidRDefault="00FF6EEA" w:rsidP="00091EC7">
      <w:pPr>
        <w:pStyle w:val="Akapitzlist"/>
        <w:numPr>
          <w:ilvl w:val="0"/>
          <w:numId w:val="7"/>
        </w:numPr>
        <w:rPr>
          <w:rFonts w:cs="Calibri"/>
          <w:szCs w:val="22"/>
        </w:rPr>
      </w:pPr>
      <w:r>
        <w:rPr>
          <w:rFonts w:cs="Calibri"/>
          <w:szCs w:val="22"/>
        </w:rPr>
        <w:t>l</w:t>
      </w:r>
      <w:r w:rsidR="004D7A1D" w:rsidRPr="00626E72">
        <w:rPr>
          <w:rFonts w:cs="Calibri"/>
          <w:szCs w:val="22"/>
        </w:rPr>
        <w:t xml:space="preserve">okalne </w:t>
      </w:r>
      <w:r>
        <w:rPr>
          <w:rFonts w:cs="Calibri"/>
          <w:szCs w:val="22"/>
        </w:rPr>
        <w:t>c</w:t>
      </w:r>
      <w:r w:rsidR="004D7A1D" w:rsidRPr="00626E72">
        <w:rPr>
          <w:rFonts w:cs="Calibri"/>
          <w:szCs w:val="22"/>
        </w:rPr>
        <w:t xml:space="preserve">entrum </w:t>
      </w:r>
      <w:r>
        <w:rPr>
          <w:rFonts w:cs="Calibri"/>
          <w:szCs w:val="22"/>
        </w:rPr>
        <w:t>i</w:t>
      </w:r>
      <w:r w:rsidR="004D7A1D" w:rsidRPr="00626E72">
        <w:rPr>
          <w:rFonts w:cs="Calibri"/>
          <w:szCs w:val="22"/>
        </w:rPr>
        <w:t>nformacyjne</w:t>
      </w:r>
      <w:r w:rsidR="00375D58">
        <w:rPr>
          <w:rFonts w:cs="Calibri"/>
          <w:szCs w:val="22"/>
        </w:rPr>
        <w:t>.</w:t>
      </w:r>
    </w:p>
    <w:p w:rsidR="00B84EBF" w:rsidRDefault="004D7A1D" w:rsidP="00E36A7A">
      <w:pPr>
        <w:rPr>
          <w:rFonts w:cs="Calibri"/>
          <w:szCs w:val="22"/>
        </w:rPr>
      </w:pPr>
      <w:r w:rsidRPr="00B84EBF">
        <w:rPr>
          <w:rFonts w:cs="Calibri"/>
          <w:szCs w:val="22"/>
        </w:rPr>
        <w:t>Model realizacji zakłada budowę infrastruktury towarzyszącej jako niezależnych przedsięwzięć i</w:t>
      </w:r>
      <w:r w:rsidR="00E36A7A" w:rsidRPr="00B84EBF">
        <w:rPr>
          <w:rFonts w:cs="Calibri"/>
          <w:szCs w:val="22"/>
        </w:rPr>
        <w:t> </w:t>
      </w:r>
      <w:r w:rsidRPr="00B84EBF">
        <w:rPr>
          <w:rFonts w:cs="Calibri"/>
          <w:szCs w:val="22"/>
        </w:rPr>
        <w:t>w</w:t>
      </w:r>
      <w:r w:rsidR="00E36A7A" w:rsidRPr="00B84EBF">
        <w:rPr>
          <w:rFonts w:cs="Calibri"/>
          <w:szCs w:val="22"/>
        </w:rPr>
        <w:t> </w:t>
      </w:r>
      <w:r w:rsidRPr="00B84EBF">
        <w:rPr>
          <w:rFonts w:cs="Calibri"/>
          <w:szCs w:val="22"/>
        </w:rPr>
        <w:t>oparciu o odrębne decyzje administracyjne. Nie są one również objęte wnioskiem o wydanie decyzji o środowiskowych uwarunkowaniach dla elektrowni jądrowej.</w:t>
      </w:r>
    </w:p>
    <w:p w:rsidR="009566C1" w:rsidRPr="00626E72" w:rsidRDefault="009A66BD" w:rsidP="00E36A7A">
      <w:pPr>
        <w:rPr>
          <w:rFonts w:cs="Calibri"/>
          <w:szCs w:val="22"/>
        </w:rPr>
      </w:pPr>
      <w:r w:rsidRPr="00626E72">
        <w:rPr>
          <w:rFonts w:cs="Calibri"/>
          <w:szCs w:val="22"/>
        </w:rPr>
        <w:t xml:space="preserve">Harmonogram realizacji inwestycji </w:t>
      </w:r>
      <w:r w:rsidR="0063543C" w:rsidRPr="0063543C">
        <w:rPr>
          <w:rFonts w:cs="Calibri"/>
          <w:szCs w:val="22"/>
        </w:rPr>
        <w:t>towarzyszących, zgodnie z informacjami przekazywanymi przez zarządców projektowanej infrastruktury, jest następujący</w:t>
      </w:r>
      <w:r w:rsidR="0063543C">
        <w:rPr>
          <w:rFonts w:cs="Calibri"/>
          <w:szCs w:val="22"/>
        </w:rPr>
        <w:t>:</w:t>
      </w:r>
    </w:p>
    <w:p w:rsidR="009A66BD" w:rsidRDefault="009566C1" w:rsidP="00091EC7">
      <w:pPr>
        <w:pStyle w:val="Akapitzlist"/>
        <w:numPr>
          <w:ilvl w:val="0"/>
          <w:numId w:val="8"/>
        </w:numPr>
        <w:spacing w:before="0"/>
        <w:contextualSpacing w:val="0"/>
        <w:rPr>
          <w:rFonts w:cs="Calibri"/>
          <w:szCs w:val="22"/>
        </w:rPr>
      </w:pPr>
      <w:r w:rsidRPr="00626E72">
        <w:rPr>
          <w:rFonts w:cs="Calibri"/>
          <w:szCs w:val="22"/>
        </w:rPr>
        <w:t xml:space="preserve">Infrastruktura </w:t>
      </w:r>
      <w:r w:rsidR="00A35129">
        <w:rPr>
          <w:rFonts w:cs="Calibri"/>
          <w:szCs w:val="22"/>
        </w:rPr>
        <w:t>transportowa</w:t>
      </w:r>
      <w:r w:rsidR="00375D58">
        <w:rPr>
          <w:rFonts w:cs="Calibri"/>
          <w:szCs w:val="22"/>
        </w:rPr>
        <w:t>:</w:t>
      </w:r>
    </w:p>
    <w:p w:rsidR="00375D58" w:rsidRPr="00375D58" w:rsidRDefault="00375D58" w:rsidP="00091EC7">
      <w:pPr>
        <w:pStyle w:val="Akapitzlist"/>
        <w:numPr>
          <w:ilvl w:val="1"/>
          <w:numId w:val="10"/>
        </w:numPr>
        <w:spacing w:before="0"/>
        <w:ind w:left="993" w:hanging="284"/>
        <w:contextualSpacing w:val="0"/>
        <w:rPr>
          <w:rFonts w:asciiTheme="minorHAnsi" w:hAnsiTheme="minorHAnsi" w:cstheme="minorHAnsi"/>
          <w:szCs w:val="22"/>
        </w:rPr>
      </w:pPr>
      <w:r w:rsidRPr="00375D58">
        <w:rPr>
          <w:rFonts w:asciiTheme="minorHAnsi" w:hAnsiTheme="minorHAnsi" w:cstheme="minorHAnsi"/>
          <w:szCs w:val="22"/>
        </w:rPr>
        <w:t xml:space="preserve">droga krajowa: zgodnie z zakładanym harmonogramem prac </w:t>
      </w:r>
      <w:r w:rsidRPr="00375D58">
        <w:rPr>
          <w:rFonts w:asciiTheme="minorHAnsi" w:hAnsiTheme="minorHAnsi" w:cstheme="minorHAnsi"/>
          <w:i/>
          <w:iCs/>
          <w:szCs w:val="22"/>
        </w:rPr>
        <w:t>Koncepcja programowa z</w:t>
      </w:r>
      <w:r w:rsidR="00CB036E">
        <w:rPr>
          <w:rFonts w:asciiTheme="minorHAnsi" w:hAnsiTheme="minorHAnsi" w:cstheme="minorHAnsi"/>
          <w:i/>
          <w:iCs/>
          <w:szCs w:val="22"/>
        </w:rPr>
        <w:t> </w:t>
      </w:r>
      <w:r w:rsidRPr="00375D58">
        <w:rPr>
          <w:rFonts w:asciiTheme="minorHAnsi" w:hAnsiTheme="minorHAnsi" w:cstheme="minorHAnsi"/>
          <w:i/>
          <w:iCs/>
          <w:szCs w:val="22"/>
        </w:rPr>
        <w:t>wariantowaniem przebiegu trasy wraz z materiałami do decyzji o środowiskowych uwarunkowaniach budowy drogi krajowej na odcinku Lubiatowo – droga ekspresowa S6</w:t>
      </w:r>
      <w:r w:rsidRPr="00375D58">
        <w:rPr>
          <w:rFonts w:asciiTheme="minorHAnsi" w:hAnsiTheme="minorHAnsi" w:cstheme="minorHAnsi"/>
          <w:szCs w:val="22"/>
        </w:rPr>
        <w:t xml:space="preserve"> ma zostać przygotowana w terminie do końca IV kwartału 2023 r., zaś decyzja o</w:t>
      </w:r>
      <w:r w:rsidR="00CB036E">
        <w:rPr>
          <w:rFonts w:asciiTheme="minorHAnsi" w:hAnsiTheme="minorHAnsi" w:cstheme="minorHAnsi"/>
          <w:szCs w:val="22"/>
        </w:rPr>
        <w:t> </w:t>
      </w:r>
      <w:r w:rsidRPr="00375D58">
        <w:rPr>
          <w:rFonts w:asciiTheme="minorHAnsi" w:hAnsiTheme="minorHAnsi" w:cstheme="minorHAnsi"/>
          <w:szCs w:val="22"/>
        </w:rPr>
        <w:t>środowiskowych uwarunkowaniach realizacji inwestycji ma być uzyskana w terminie do końca IV kwartału 2024 r. Zarządca zakłada, że do końca IV kwartału 2025 r. zostanie przygotowywany projekt budowlany, a do końca II kwartału 2026 r. uzyska decyzję o</w:t>
      </w:r>
      <w:r w:rsidR="00CB036E">
        <w:rPr>
          <w:rFonts w:asciiTheme="minorHAnsi" w:hAnsiTheme="minorHAnsi" w:cstheme="minorHAnsi"/>
          <w:szCs w:val="22"/>
        </w:rPr>
        <w:t> </w:t>
      </w:r>
      <w:r w:rsidRPr="00375D58">
        <w:rPr>
          <w:rFonts w:asciiTheme="minorHAnsi" w:hAnsiTheme="minorHAnsi" w:cstheme="minorHAnsi"/>
          <w:szCs w:val="22"/>
        </w:rPr>
        <w:t xml:space="preserve">zezwoleniu na realizację inwestycji drogowej. Oznacza to, że budowa rozpocznie się najwcześniej w III lub IV kwartale 2026 r. i w zakresie Zadania nr 1: odcinek Lubiatowo – droga wojewódzka nr 213 (11 km) ma zostać zakończona do końca 2027 r., natomiast Zadania nr 2: odcinek droga </w:t>
      </w:r>
      <w:r w:rsidR="00376350">
        <w:rPr>
          <w:rFonts w:asciiTheme="minorHAnsi" w:hAnsiTheme="minorHAnsi" w:cstheme="minorHAnsi"/>
          <w:szCs w:val="22"/>
        </w:rPr>
        <w:t>woj.</w:t>
      </w:r>
      <w:r w:rsidRPr="00375D58">
        <w:rPr>
          <w:rFonts w:asciiTheme="minorHAnsi" w:hAnsiTheme="minorHAnsi" w:cstheme="minorHAnsi"/>
          <w:szCs w:val="22"/>
        </w:rPr>
        <w:t xml:space="preserve"> nr 213 – droga </w:t>
      </w:r>
      <w:proofErr w:type="spellStart"/>
      <w:r w:rsidRPr="00375D58">
        <w:rPr>
          <w:rFonts w:asciiTheme="minorHAnsi" w:hAnsiTheme="minorHAnsi" w:cstheme="minorHAnsi"/>
          <w:szCs w:val="22"/>
        </w:rPr>
        <w:t>ekspr</w:t>
      </w:r>
      <w:proofErr w:type="spellEnd"/>
      <w:r w:rsidR="00376350">
        <w:rPr>
          <w:rFonts w:asciiTheme="minorHAnsi" w:hAnsiTheme="minorHAnsi" w:cstheme="minorHAnsi"/>
          <w:szCs w:val="22"/>
        </w:rPr>
        <w:t>.</w:t>
      </w:r>
      <w:r w:rsidRPr="00375D58">
        <w:rPr>
          <w:rFonts w:asciiTheme="minorHAnsi" w:hAnsiTheme="minorHAnsi" w:cstheme="minorHAnsi"/>
          <w:szCs w:val="22"/>
        </w:rPr>
        <w:t xml:space="preserve"> S6 (17 km) do końca 2028 r.</w:t>
      </w:r>
    </w:p>
    <w:p w:rsidR="00375D58" w:rsidRPr="00375D58" w:rsidRDefault="00375D58" w:rsidP="00091EC7">
      <w:pPr>
        <w:pStyle w:val="Akapitzlist"/>
        <w:numPr>
          <w:ilvl w:val="1"/>
          <w:numId w:val="10"/>
        </w:numPr>
        <w:spacing w:before="0"/>
        <w:ind w:left="993" w:hanging="284"/>
        <w:contextualSpacing w:val="0"/>
        <w:rPr>
          <w:rFonts w:asciiTheme="minorHAnsi" w:hAnsiTheme="minorHAnsi" w:cstheme="minorHAnsi"/>
          <w:szCs w:val="22"/>
        </w:rPr>
      </w:pPr>
      <w:r w:rsidRPr="00375D58">
        <w:rPr>
          <w:rFonts w:asciiTheme="minorHAnsi" w:hAnsiTheme="minorHAnsi" w:cstheme="minorHAnsi"/>
          <w:szCs w:val="22"/>
        </w:rPr>
        <w:t xml:space="preserve">linia kolejowa: zgodnie z zakładanym harmonogramem prac dokumentacja projektowa pn. </w:t>
      </w:r>
      <w:r w:rsidRPr="00375D58">
        <w:rPr>
          <w:rFonts w:asciiTheme="minorHAnsi" w:hAnsiTheme="minorHAnsi" w:cstheme="minorHAnsi"/>
          <w:i/>
          <w:iCs/>
          <w:szCs w:val="22"/>
        </w:rPr>
        <w:t xml:space="preserve">Zapewnienie dostępu kolejowego do elektrowni jądrowej w preferowanej lokalizacji Lubiatowo – Kopalino </w:t>
      </w:r>
      <w:r w:rsidRPr="00375D58">
        <w:rPr>
          <w:rFonts w:asciiTheme="minorHAnsi" w:hAnsiTheme="minorHAnsi" w:cstheme="minorHAnsi"/>
          <w:szCs w:val="22"/>
        </w:rPr>
        <w:t>oraz uzyskanie</w:t>
      </w:r>
      <w:r w:rsidRPr="00375D58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75D58">
        <w:rPr>
          <w:rFonts w:asciiTheme="minorHAnsi" w:hAnsiTheme="minorHAnsi" w:cstheme="minorHAnsi"/>
          <w:szCs w:val="22"/>
        </w:rPr>
        <w:t>decyzji o środowiskowych uwarunkowaniach nastąpić ma w I połowie 2024 r., uzyskanie decyzji o ustaleniu lokalizacji linii kolejowej do końca października 2024 r., zaś do końca 2024 r. inwestor ma uzyskać pozwolenie na budowę. Realizacja inwestycji ma się rozpocząć w 2025 r., a jej zakończenie przewidywane jest na koniec I kwartału 2027 r.</w:t>
      </w:r>
    </w:p>
    <w:p w:rsidR="00375D58" w:rsidRPr="00375D58" w:rsidRDefault="00375D58" w:rsidP="00091EC7">
      <w:pPr>
        <w:pStyle w:val="Akapitzlist"/>
        <w:numPr>
          <w:ilvl w:val="1"/>
          <w:numId w:val="10"/>
        </w:numPr>
        <w:spacing w:before="0"/>
        <w:ind w:left="993" w:hanging="284"/>
        <w:contextualSpacing w:val="0"/>
        <w:rPr>
          <w:rFonts w:asciiTheme="minorHAnsi" w:hAnsiTheme="minorHAnsi" w:cstheme="minorHAnsi"/>
          <w:szCs w:val="22"/>
        </w:rPr>
      </w:pPr>
      <w:r w:rsidRPr="00375D58">
        <w:rPr>
          <w:rFonts w:asciiTheme="minorHAnsi" w:hAnsiTheme="minorHAnsi" w:cstheme="minorHAnsi"/>
          <w:szCs w:val="22"/>
        </w:rPr>
        <w:t>konstrukcja morska: oficjalnie nie rozpoczęły się jeszcze prace nad tą inwestycj</w:t>
      </w:r>
      <w:r w:rsidR="00376350">
        <w:rPr>
          <w:rFonts w:asciiTheme="minorHAnsi" w:hAnsiTheme="minorHAnsi" w:cstheme="minorHAnsi"/>
          <w:szCs w:val="22"/>
        </w:rPr>
        <w:t>ą</w:t>
      </w:r>
      <w:r w:rsidRPr="00375D58">
        <w:rPr>
          <w:rFonts w:asciiTheme="minorHAnsi" w:hAnsiTheme="minorHAnsi" w:cstheme="minorHAnsi"/>
          <w:szCs w:val="22"/>
        </w:rPr>
        <w:t>, zgodnie z</w:t>
      </w:r>
      <w:r w:rsidR="00DC7D75">
        <w:rPr>
          <w:rFonts w:asciiTheme="minorHAnsi" w:hAnsiTheme="minorHAnsi" w:cstheme="minorHAnsi"/>
          <w:szCs w:val="22"/>
        </w:rPr>
        <w:t> </w:t>
      </w:r>
      <w:r w:rsidRPr="00375D58">
        <w:rPr>
          <w:rFonts w:asciiTheme="minorHAnsi" w:hAnsiTheme="minorHAnsi" w:cstheme="minorHAnsi"/>
          <w:szCs w:val="22"/>
        </w:rPr>
        <w:t>harmonogramem ma zostać zakończona do końca czwartego roku fazy budowy EJ</w:t>
      </w:r>
      <w:r w:rsidR="00FC3E3C">
        <w:rPr>
          <w:rFonts w:asciiTheme="minorHAnsi" w:hAnsiTheme="minorHAnsi" w:cstheme="minorHAnsi"/>
          <w:szCs w:val="22"/>
        </w:rPr>
        <w:t>;</w:t>
      </w:r>
    </w:p>
    <w:p w:rsidR="009566C1" w:rsidRPr="00626E72" w:rsidRDefault="009566C1" w:rsidP="00091EC7">
      <w:pPr>
        <w:pStyle w:val="Akapitzlist"/>
        <w:numPr>
          <w:ilvl w:val="0"/>
          <w:numId w:val="8"/>
        </w:numPr>
        <w:spacing w:before="0"/>
        <w:contextualSpacing w:val="0"/>
        <w:rPr>
          <w:rFonts w:cs="Calibri"/>
          <w:szCs w:val="22"/>
        </w:rPr>
      </w:pPr>
      <w:r w:rsidRPr="00626E72">
        <w:rPr>
          <w:rFonts w:cs="Calibri"/>
          <w:szCs w:val="22"/>
        </w:rPr>
        <w:t xml:space="preserve">Infrastruktura elektroenergetyczna i telekomunikacyjna </w:t>
      </w:r>
      <w:r w:rsidR="002C3927" w:rsidRPr="00626E72">
        <w:rPr>
          <w:rFonts w:cs="Calibri"/>
          <w:szCs w:val="22"/>
        </w:rPr>
        <w:t>(sieć 110</w:t>
      </w:r>
      <w:r w:rsidR="009935E6">
        <w:rPr>
          <w:rFonts w:cs="Calibri"/>
          <w:szCs w:val="22"/>
        </w:rPr>
        <w:t xml:space="preserve"> </w:t>
      </w:r>
      <w:proofErr w:type="spellStart"/>
      <w:r w:rsidR="002C3927" w:rsidRPr="00626E72">
        <w:rPr>
          <w:rFonts w:cs="Calibri"/>
          <w:szCs w:val="22"/>
        </w:rPr>
        <w:t>kV</w:t>
      </w:r>
      <w:proofErr w:type="spellEnd"/>
      <w:r w:rsidR="002C3927" w:rsidRPr="00626E72">
        <w:rPr>
          <w:rFonts w:cs="Calibri"/>
          <w:szCs w:val="22"/>
        </w:rPr>
        <w:t>, 15</w:t>
      </w:r>
      <w:r w:rsidR="00A43D75">
        <w:rPr>
          <w:rFonts w:cs="Calibri"/>
          <w:szCs w:val="22"/>
        </w:rPr>
        <w:t xml:space="preserve"> </w:t>
      </w:r>
      <w:proofErr w:type="spellStart"/>
      <w:r w:rsidR="002C3927" w:rsidRPr="00626E72">
        <w:rPr>
          <w:rFonts w:cs="Calibri"/>
          <w:szCs w:val="22"/>
        </w:rPr>
        <w:t>kV</w:t>
      </w:r>
      <w:proofErr w:type="spellEnd"/>
      <w:r w:rsidR="002C3927" w:rsidRPr="00626E72">
        <w:rPr>
          <w:rFonts w:cs="Calibri"/>
          <w:szCs w:val="22"/>
        </w:rPr>
        <w:t>, sieć TT i</w:t>
      </w:r>
      <w:r w:rsidR="00E36A7A">
        <w:rPr>
          <w:rFonts w:cs="Calibri"/>
          <w:szCs w:val="22"/>
        </w:rPr>
        <w:t> </w:t>
      </w:r>
      <w:r w:rsidR="002C3927" w:rsidRPr="00626E72">
        <w:rPr>
          <w:rFonts w:cs="Calibri"/>
          <w:szCs w:val="22"/>
        </w:rPr>
        <w:t>telekomunikacyjna) – do początku trzeciego roku fazy budowy EJ</w:t>
      </w:r>
      <w:r w:rsidR="00375D58">
        <w:rPr>
          <w:rFonts w:cs="Calibri"/>
          <w:szCs w:val="22"/>
        </w:rPr>
        <w:t>;</w:t>
      </w:r>
    </w:p>
    <w:p w:rsidR="00626E72" w:rsidRPr="00626E72" w:rsidRDefault="002C3927" w:rsidP="00091EC7">
      <w:pPr>
        <w:pStyle w:val="Akapitzlist"/>
        <w:numPr>
          <w:ilvl w:val="0"/>
          <w:numId w:val="8"/>
        </w:numPr>
        <w:spacing w:before="0"/>
        <w:contextualSpacing w:val="0"/>
        <w:rPr>
          <w:rFonts w:cs="Calibri"/>
          <w:szCs w:val="22"/>
        </w:rPr>
      </w:pPr>
      <w:r w:rsidRPr="00626E72">
        <w:rPr>
          <w:rFonts w:cs="Calibri"/>
          <w:szCs w:val="22"/>
        </w:rPr>
        <w:t>Infrastruktura elektroenerget</w:t>
      </w:r>
      <w:r w:rsidR="006D46C2">
        <w:rPr>
          <w:rFonts w:cs="Calibri"/>
          <w:szCs w:val="22"/>
        </w:rPr>
        <w:t>yczna</w:t>
      </w:r>
      <w:r w:rsidRPr="00626E72">
        <w:rPr>
          <w:rFonts w:cs="Calibri"/>
          <w:szCs w:val="22"/>
        </w:rPr>
        <w:t xml:space="preserve"> (sieć 400</w:t>
      </w:r>
      <w:r w:rsidR="00FC3E3C">
        <w:rPr>
          <w:rFonts w:cs="Calibri"/>
          <w:szCs w:val="22"/>
        </w:rPr>
        <w:t xml:space="preserve"> </w:t>
      </w:r>
      <w:proofErr w:type="spellStart"/>
      <w:r w:rsidRPr="00626E72">
        <w:rPr>
          <w:rFonts w:cs="Calibri"/>
          <w:szCs w:val="22"/>
        </w:rPr>
        <w:t>kV</w:t>
      </w:r>
      <w:proofErr w:type="spellEnd"/>
      <w:r w:rsidRPr="00626E72">
        <w:rPr>
          <w:rFonts w:cs="Calibri"/>
          <w:szCs w:val="22"/>
        </w:rPr>
        <w:t>) – do początku dziesiątego roku fazy budowy EJ</w:t>
      </w:r>
      <w:r w:rsidR="00103CA2">
        <w:rPr>
          <w:rFonts w:cs="Calibri"/>
          <w:szCs w:val="22"/>
        </w:rPr>
        <w:t>;</w:t>
      </w:r>
    </w:p>
    <w:p w:rsidR="00626E72" w:rsidRPr="000D2409" w:rsidRDefault="002C3927" w:rsidP="00091EC7">
      <w:pPr>
        <w:pStyle w:val="Akapitzlist"/>
        <w:numPr>
          <w:ilvl w:val="0"/>
          <w:numId w:val="8"/>
        </w:numPr>
        <w:spacing w:before="0"/>
        <w:contextualSpacing w:val="0"/>
        <w:rPr>
          <w:rFonts w:cs="Calibri"/>
          <w:szCs w:val="22"/>
        </w:rPr>
      </w:pPr>
      <w:r w:rsidRPr="00626E72">
        <w:rPr>
          <w:rFonts w:cs="Calibri"/>
          <w:szCs w:val="22"/>
        </w:rPr>
        <w:t>Pozostałe obiekty infrastrukturalne – (wod</w:t>
      </w:r>
      <w:r w:rsidR="00B725C9">
        <w:rPr>
          <w:rFonts w:cs="Calibri"/>
          <w:szCs w:val="22"/>
        </w:rPr>
        <w:t>.</w:t>
      </w:r>
      <w:r w:rsidRPr="00626E72">
        <w:rPr>
          <w:rFonts w:cs="Calibri"/>
          <w:szCs w:val="22"/>
        </w:rPr>
        <w:t>-kan</w:t>
      </w:r>
      <w:r w:rsidR="00B725C9">
        <w:rPr>
          <w:rFonts w:cs="Calibri"/>
          <w:szCs w:val="22"/>
        </w:rPr>
        <w:t>.</w:t>
      </w:r>
      <w:r w:rsidRPr="00626E72">
        <w:rPr>
          <w:rFonts w:cs="Calibri"/>
          <w:szCs w:val="22"/>
        </w:rPr>
        <w:t>, baza zakwaterowania pracowników, Lokalne Centrum Informacyjne) – do początku czwartego roku fazy budowy EJ</w:t>
      </w:r>
      <w:r w:rsidR="00B725C9">
        <w:rPr>
          <w:rFonts w:cs="Calibri"/>
          <w:szCs w:val="22"/>
        </w:rPr>
        <w:t>.</w:t>
      </w:r>
    </w:p>
    <w:p w:rsidR="00B725C9" w:rsidRDefault="00B725C9" w:rsidP="00B725C9">
      <w:pPr>
        <w:tabs>
          <w:tab w:val="left" w:pos="426"/>
        </w:tabs>
        <w:autoSpaceDE w:val="0"/>
        <w:autoSpaceDN w:val="0"/>
        <w:adjustRightInd w:val="0"/>
        <w:rPr>
          <w:rFonts w:cs="Calibri"/>
          <w:szCs w:val="22"/>
        </w:rPr>
      </w:pPr>
      <w:r w:rsidRPr="00B725C9">
        <w:rPr>
          <w:rFonts w:cs="Calibri"/>
          <w:szCs w:val="22"/>
        </w:rPr>
        <w:t>Szczególnie istotny dla samorządów lokalnych jest etap przygotowawczy, gdzie do przygotowania placu budowy, wybudowania infrastruktury towarzyszącej będzie wykorzystywana istniejąca gminna, powiatowa i regionalna infrastruktura komunalna, w szczególności drogowa</w:t>
      </w:r>
      <w:r w:rsidR="00E53021">
        <w:rPr>
          <w:rFonts w:cs="Calibri"/>
          <w:szCs w:val="22"/>
        </w:rPr>
        <w:t>. Jest ona</w:t>
      </w:r>
      <w:r w:rsidR="00055431">
        <w:rPr>
          <w:rFonts w:cs="Calibri"/>
          <w:szCs w:val="22"/>
        </w:rPr>
        <w:t xml:space="preserve"> </w:t>
      </w:r>
      <w:r w:rsidRPr="00B725C9">
        <w:rPr>
          <w:rFonts w:cs="Calibri"/>
          <w:szCs w:val="22"/>
        </w:rPr>
        <w:t>nieprzystosowana do obciążeń i ruchu wynikających ze skali zamierzenia inwestycyjnego (zakłada się, że na i z terenu budowy EJ w ciągu doby będzie dojeżdżało ok. 600 samochodów ciężarowych i do 2300 samochodów osobowych). Projektowane linia kolejowa i droga krajowa, wg ww. harmonogramów, zostaną oddane do użytku już w trakcie budowy EJ. Oznacza to potrzebę pilnego uruchomienia finansowania działań podnoszących parametry techniczne istniejącej sieci drogowej, w</w:t>
      </w:r>
      <w:r w:rsidR="00DC7D75">
        <w:rPr>
          <w:rFonts w:cs="Calibri"/>
          <w:szCs w:val="22"/>
        </w:rPr>
        <w:t> </w:t>
      </w:r>
      <w:r w:rsidRPr="00B725C9">
        <w:rPr>
          <w:rFonts w:cs="Calibri"/>
          <w:szCs w:val="22"/>
        </w:rPr>
        <w:t>tym podniesienie nośności dróg przewidzianych do obsługi placu budowy elektrowni do nośności 11,5 t/oś,</w:t>
      </w:r>
      <w:r w:rsidR="007649D6">
        <w:rPr>
          <w:rFonts w:cs="Calibri"/>
          <w:szCs w:val="22"/>
        </w:rPr>
        <w:t xml:space="preserve"> </w:t>
      </w:r>
      <w:r w:rsidRPr="00B725C9">
        <w:rPr>
          <w:rFonts w:cs="Calibri"/>
          <w:szCs w:val="22"/>
        </w:rPr>
        <w:t xml:space="preserve">podniesienia innych parametrów technicznych tych dróg </w:t>
      </w:r>
      <w:r w:rsidR="0076453F">
        <w:rPr>
          <w:rFonts w:cs="Calibri"/>
          <w:szCs w:val="22"/>
        </w:rPr>
        <w:t xml:space="preserve">(w tym BRD) </w:t>
      </w:r>
      <w:r w:rsidRPr="00B725C9">
        <w:rPr>
          <w:rFonts w:cs="Calibri"/>
          <w:szCs w:val="22"/>
        </w:rPr>
        <w:t>w związku z</w:t>
      </w:r>
      <w:r w:rsidR="00DC7D75">
        <w:rPr>
          <w:rFonts w:cs="Calibri"/>
          <w:szCs w:val="22"/>
        </w:rPr>
        <w:t> </w:t>
      </w:r>
      <w:r w:rsidRPr="00B725C9">
        <w:rPr>
          <w:rFonts w:cs="Calibri"/>
          <w:szCs w:val="22"/>
        </w:rPr>
        <w:t xml:space="preserve">planowanym znacznym natężeniem ruchu. Dotyczy to zwłaszcza </w:t>
      </w:r>
      <w:r w:rsidR="00553112" w:rsidRPr="00B725C9">
        <w:rPr>
          <w:rFonts w:cs="Calibri"/>
          <w:szCs w:val="22"/>
        </w:rPr>
        <w:t>dr</w:t>
      </w:r>
      <w:r w:rsidR="00553112">
        <w:rPr>
          <w:rFonts w:cs="Calibri"/>
          <w:szCs w:val="22"/>
        </w:rPr>
        <w:t>óg</w:t>
      </w:r>
      <w:r w:rsidR="00553112" w:rsidRPr="00B725C9">
        <w:rPr>
          <w:rFonts w:cs="Calibri"/>
          <w:szCs w:val="22"/>
        </w:rPr>
        <w:t xml:space="preserve"> </w:t>
      </w:r>
      <w:r w:rsidR="007649D6">
        <w:rPr>
          <w:rFonts w:cs="Calibri"/>
          <w:szCs w:val="22"/>
        </w:rPr>
        <w:t>woj.</w:t>
      </w:r>
      <w:r w:rsidR="00553112">
        <w:rPr>
          <w:rFonts w:cs="Calibri"/>
          <w:szCs w:val="22"/>
        </w:rPr>
        <w:t xml:space="preserve"> </w:t>
      </w:r>
      <w:r w:rsidRPr="00B725C9">
        <w:rPr>
          <w:rFonts w:cs="Calibri"/>
          <w:szCs w:val="22"/>
        </w:rPr>
        <w:t>nr 213</w:t>
      </w:r>
      <w:r w:rsidR="00553112">
        <w:rPr>
          <w:rFonts w:cs="Calibri"/>
          <w:szCs w:val="22"/>
        </w:rPr>
        <w:t xml:space="preserve"> i nr 218</w:t>
      </w:r>
      <w:r w:rsidRPr="00B725C9">
        <w:rPr>
          <w:rFonts w:cs="Calibri"/>
          <w:szCs w:val="22"/>
        </w:rPr>
        <w:t xml:space="preserve"> oraz </w:t>
      </w:r>
      <w:r w:rsidR="007649D6">
        <w:rPr>
          <w:rFonts w:cs="Calibri"/>
          <w:szCs w:val="22"/>
        </w:rPr>
        <w:t>części</w:t>
      </w:r>
      <w:r w:rsidRPr="00B725C9">
        <w:rPr>
          <w:rFonts w:cs="Calibri"/>
          <w:szCs w:val="22"/>
        </w:rPr>
        <w:t xml:space="preserve"> dróg powiatowych na obszarze powiatu wejherowskiego i lęborskiego.</w:t>
      </w:r>
    </w:p>
    <w:p w:rsidR="00626E72" w:rsidRDefault="00B34BFC" w:rsidP="00B725C9">
      <w:pPr>
        <w:tabs>
          <w:tab w:val="left" w:pos="426"/>
        </w:tabs>
        <w:autoSpaceDE w:val="0"/>
        <w:autoSpaceDN w:val="0"/>
        <w:adjustRightInd w:val="0"/>
        <w:rPr>
          <w:rFonts w:cs="Calibri"/>
          <w:szCs w:val="22"/>
        </w:rPr>
      </w:pPr>
      <w:bookmarkStart w:id="2" w:name="_Hlk127772485"/>
      <w:r w:rsidRPr="00626E72">
        <w:rPr>
          <w:rFonts w:cs="Calibri"/>
          <w:szCs w:val="22"/>
        </w:rPr>
        <w:t xml:space="preserve">Proces inwestycyjny powinien uwzględniać </w:t>
      </w:r>
      <w:r w:rsidR="00B725C9">
        <w:rPr>
          <w:rFonts w:cs="Calibri"/>
          <w:szCs w:val="22"/>
        </w:rPr>
        <w:t xml:space="preserve">także </w:t>
      </w:r>
      <w:r w:rsidRPr="00626E72">
        <w:rPr>
          <w:rFonts w:cs="Calibri"/>
          <w:szCs w:val="22"/>
        </w:rPr>
        <w:t>uwarunkowania wynikające z planów rozwojowych gmin wskazanych w studiach uwarunkowań i kierunków zagospodarowania przestrzennego oraz miejscowych planach zagospodarowania przestrzennego. Należy</w:t>
      </w:r>
      <w:r w:rsidR="00103CA2">
        <w:rPr>
          <w:rFonts w:cs="Calibri"/>
          <w:szCs w:val="22"/>
        </w:rPr>
        <w:t xml:space="preserve"> również</w:t>
      </w:r>
      <w:r w:rsidRPr="00626E72">
        <w:rPr>
          <w:rFonts w:cs="Calibri"/>
          <w:szCs w:val="22"/>
        </w:rPr>
        <w:t xml:space="preserve"> podjąć działania minimalizujące uciążliwość robót budowlanych, w szczególności w okresie wzmożonego ruchu turystycznego.</w:t>
      </w:r>
    </w:p>
    <w:bookmarkEnd w:id="2"/>
    <w:p w:rsidR="00B725C9" w:rsidRPr="00B725C9" w:rsidRDefault="00B725C9" w:rsidP="00B725C9">
      <w:pPr>
        <w:tabs>
          <w:tab w:val="left" w:pos="426"/>
        </w:tabs>
        <w:autoSpaceDE w:val="0"/>
        <w:autoSpaceDN w:val="0"/>
        <w:adjustRightInd w:val="0"/>
        <w:rPr>
          <w:rFonts w:cs="Calibri"/>
          <w:szCs w:val="22"/>
        </w:rPr>
      </w:pPr>
      <w:r w:rsidRPr="00B725C9">
        <w:rPr>
          <w:rFonts w:cs="Calibri"/>
          <w:szCs w:val="22"/>
        </w:rPr>
        <w:t>Z obserwacji toczących się prac i rozmów między interesariuszami wynika, że niezbędne jest wskazanie podmiotu koordynującego wszystkie działania w przestrzeni gmin lokalizacyjnych, a</w:t>
      </w:r>
      <w:r w:rsidR="00DC7D75">
        <w:rPr>
          <w:rFonts w:cs="Calibri"/>
          <w:szCs w:val="22"/>
        </w:rPr>
        <w:t> </w:t>
      </w:r>
      <w:r w:rsidRPr="00B725C9">
        <w:rPr>
          <w:rFonts w:cs="Calibri"/>
          <w:szCs w:val="22"/>
        </w:rPr>
        <w:t>kwestie związane z potrzebą wzmocnienia potencjału gminnej infrastruktury nie są w pełni dostrzegane.</w:t>
      </w:r>
    </w:p>
    <w:p w:rsidR="005F7482" w:rsidRPr="00395658" w:rsidRDefault="00031DC2" w:rsidP="00DC7D75">
      <w:pPr>
        <w:keepNext/>
        <w:keepLines/>
        <w:tabs>
          <w:tab w:val="left" w:pos="426"/>
        </w:tabs>
        <w:autoSpaceDE w:val="0"/>
        <w:autoSpaceDN w:val="0"/>
        <w:adjustRightInd w:val="0"/>
        <w:rPr>
          <w:rFonts w:cs="Calibri"/>
          <w:szCs w:val="22"/>
        </w:rPr>
      </w:pPr>
      <w:r w:rsidRPr="00395658">
        <w:rPr>
          <w:rFonts w:cs="Calibri"/>
          <w:iCs/>
          <w:szCs w:val="22"/>
        </w:rPr>
        <w:t xml:space="preserve">Uzasadniona jest rewizja obowiązujących przepisów prawa, w tym odnoszących się do zasad redystrybucji środków pochodzących z mechanizmu korekcyjno-wyrównawczego dochodów </w:t>
      </w:r>
      <w:proofErr w:type="spellStart"/>
      <w:r w:rsidRPr="00395658">
        <w:rPr>
          <w:rFonts w:cs="Calibri"/>
          <w:iCs/>
          <w:szCs w:val="22"/>
        </w:rPr>
        <w:t>jst</w:t>
      </w:r>
      <w:proofErr w:type="spellEnd"/>
      <w:r w:rsidRPr="00395658">
        <w:rPr>
          <w:rFonts w:cs="Calibri"/>
          <w:iCs/>
          <w:szCs w:val="22"/>
        </w:rPr>
        <w:t xml:space="preserve"> (tzw.</w:t>
      </w:r>
      <w:r w:rsidR="00DC7D75">
        <w:rPr>
          <w:rFonts w:cs="Calibri"/>
          <w:iCs/>
          <w:szCs w:val="22"/>
        </w:rPr>
        <w:t> </w:t>
      </w:r>
      <w:r w:rsidRPr="00395658">
        <w:rPr>
          <w:rFonts w:cs="Calibri"/>
          <w:iCs/>
          <w:szCs w:val="22"/>
        </w:rPr>
        <w:t xml:space="preserve">Janosikowe), mająca na celu stworzenie mechanizmu niwelującego potencjalne </w:t>
      </w:r>
      <w:r w:rsidR="001E739E">
        <w:rPr>
          <w:rFonts w:cs="Calibri"/>
          <w:iCs/>
          <w:szCs w:val="22"/>
        </w:rPr>
        <w:t xml:space="preserve">negatywne </w:t>
      </w:r>
      <w:r w:rsidRPr="00395658">
        <w:rPr>
          <w:rFonts w:cs="Calibri"/>
          <w:iCs/>
          <w:szCs w:val="22"/>
        </w:rPr>
        <w:t>konsekwencje dla regionu, w tym szczególnie gmin powiatów: puckiego, wejherowskiego i</w:t>
      </w:r>
      <w:r w:rsidR="00DC7D75">
        <w:rPr>
          <w:rFonts w:cs="Calibri"/>
          <w:iCs/>
          <w:szCs w:val="22"/>
        </w:rPr>
        <w:t> </w:t>
      </w:r>
      <w:r w:rsidRPr="00395658">
        <w:rPr>
          <w:rFonts w:cs="Calibri"/>
          <w:iCs/>
          <w:szCs w:val="22"/>
        </w:rPr>
        <w:t>lęborskiego, wynikające z funkcjonowania EJ.</w:t>
      </w:r>
    </w:p>
    <w:p w:rsidR="004D7A1D" w:rsidRPr="00256BA0" w:rsidRDefault="00EE1761" w:rsidP="00EE1761">
      <w:pPr>
        <w:pStyle w:val="Nagwek2"/>
        <w:shd w:val="clear" w:color="auto" w:fill="B8CCE4" w:themeFill="accent1" w:themeFillTint="66"/>
        <w:spacing w:before="240"/>
        <w:rPr>
          <w:sz w:val="28"/>
          <w:szCs w:val="28"/>
        </w:rPr>
      </w:pPr>
      <w:r>
        <w:rPr>
          <w:sz w:val="28"/>
          <w:szCs w:val="28"/>
        </w:rPr>
        <w:t>CZĘŚĆ</w:t>
      </w:r>
      <w:r w:rsidR="00B203F2">
        <w:rPr>
          <w:sz w:val="28"/>
          <w:szCs w:val="28"/>
        </w:rPr>
        <w:t xml:space="preserve"> II. </w:t>
      </w:r>
      <w:r w:rsidR="004D7A1D" w:rsidRPr="00256BA0">
        <w:rPr>
          <w:sz w:val="28"/>
          <w:szCs w:val="28"/>
        </w:rPr>
        <w:t>PROPOZYCJA DZIAŁAŃ PO STRONIE ADMINISTRACJI CENTRALNEJ</w:t>
      </w:r>
    </w:p>
    <w:p w:rsidR="002F5BDC" w:rsidRPr="007D3256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7D3256">
        <w:rPr>
          <w:rFonts w:asciiTheme="minorHAnsi" w:hAnsiTheme="minorHAnsi" w:cstheme="minorHAnsi"/>
          <w:szCs w:val="22"/>
        </w:rPr>
        <w:t>Trwający od kilku</w:t>
      </w:r>
      <w:r w:rsidR="00C76214" w:rsidRPr="007D3256">
        <w:rPr>
          <w:rFonts w:asciiTheme="minorHAnsi" w:hAnsiTheme="minorHAnsi" w:cstheme="minorHAnsi"/>
          <w:szCs w:val="22"/>
        </w:rPr>
        <w:t>nastu</w:t>
      </w:r>
      <w:r w:rsidRPr="007D3256">
        <w:rPr>
          <w:rFonts w:asciiTheme="minorHAnsi" w:hAnsiTheme="minorHAnsi" w:cstheme="minorHAnsi"/>
          <w:szCs w:val="22"/>
        </w:rPr>
        <w:t xml:space="preserve"> lat i planowany na minimum następne </w:t>
      </w:r>
      <w:r w:rsidR="00117B68" w:rsidRPr="007D3256">
        <w:rPr>
          <w:rFonts w:asciiTheme="minorHAnsi" w:hAnsiTheme="minorHAnsi" w:cstheme="minorHAnsi"/>
          <w:szCs w:val="22"/>
        </w:rPr>
        <w:t xml:space="preserve">12 </w:t>
      </w:r>
      <w:r w:rsidRPr="007D3256">
        <w:rPr>
          <w:rFonts w:asciiTheme="minorHAnsi" w:hAnsiTheme="minorHAnsi" w:cstheme="minorHAnsi"/>
          <w:szCs w:val="22"/>
        </w:rPr>
        <w:t>lat proces przygotowań i</w:t>
      </w:r>
      <w:r w:rsidR="00B249E2">
        <w:rPr>
          <w:rFonts w:asciiTheme="minorHAnsi" w:hAnsiTheme="minorHAnsi" w:cstheme="minorHAnsi"/>
          <w:szCs w:val="22"/>
        </w:rPr>
        <w:t> </w:t>
      </w:r>
      <w:r w:rsidRPr="007D3256">
        <w:rPr>
          <w:rFonts w:asciiTheme="minorHAnsi" w:hAnsiTheme="minorHAnsi" w:cstheme="minorHAnsi"/>
          <w:szCs w:val="22"/>
        </w:rPr>
        <w:t>budowy elektrowni jądrowej stanowią istotne wyzwania dla funkcjonowania gmin lokalizacyjnych</w:t>
      </w:r>
      <w:r w:rsidR="00D505C6" w:rsidRPr="007D3256">
        <w:rPr>
          <w:rFonts w:asciiTheme="minorHAnsi" w:hAnsiTheme="minorHAnsi" w:cstheme="minorHAnsi"/>
          <w:szCs w:val="22"/>
        </w:rPr>
        <w:t xml:space="preserve"> i gmin sąsiednich oraz powiatów</w:t>
      </w:r>
      <w:r w:rsidR="00E66BDF">
        <w:rPr>
          <w:rFonts w:asciiTheme="minorHAnsi" w:hAnsiTheme="minorHAnsi" w:cstheme="minorHAnsi"/>
          <w:szCs w:val="22"/>
        </w:rPr>
        <w:t>,</w:t>
      </w:r>
      <w:r w:rsidR="00D505C6" w:rsidRPr="007D3256">
        <w:rPr>
          <w:rFonts w:asciiTheme="minorHAnsi" w:hAnsiTheme="minorHAnsi" w:cstheme="minorHAnsi"/>
          <w:szCs w:val="22"/>
        </w:rPr>
        <w:t xml:space="preserve"> na terenie których leżą </w:t>
      </w:r>
      <w:r w:rsidR="009660C0">
        <w:rPr>
          <w:rFonts w:asciiTheme="minorHAnsi" w:hAnsiTheme="minorHAnsi" w:cstheme="minorHAnsi"/>
          <w:szCs w:val="22"/>
        </w:rPr>
        <w:t>te</w:t>
      </w:r>
      <w:r w:rsidR="00D505C6" w:rsidRPr="007D3256">
        <w:rPr>
          <w:rFonts w:asciiTheme="minorHAnsi" w:hAnsiTheme="minorHAnsi" w:cstheme="minorHAnsi"/>
          <w:szCs w:val="22"/>
        </w:rPr>
        <w:t xml:space="preserve"> gminy</w:t>
      </w:r>
      <w:r w:rsidRPr="007D3256">
        <w:rPr>
          <w:rFonts w:asciiTheme="minorHAnsi" w:hAnsiTheme="minorHAnsi" w:cstheme="minorHAnsi"/>
          <w:szCs w:val="22"/>
        </w:rPr>
        <w:t>.</w:t>
      </w:r>
      <w:r w:rsidR="00F81B8D">
        <w:rPr>
          <w:rFonts w:asciiTheme="minorHAnsi" w:hAnsiTheme="minorHAnsi" w:cstheme="minorHAnsi"/>
          <w:szCs w:val="22"/>
        </w:rPr>
        <w:t xml:space="preserve"> </w:t>
      </w:r>
      <w:r w:rsidRPr="007D3256">
        <w:rPr>
          <w:rFonts w:asciiTheme="minorHAnsi" w:hAnsiTheme="minorHAnsi" w:cstheme="minorHAnsi"/>
          <w:szCs w:val="22"/>
        </w:rPr>
        <w:t>Gminy</w:t>
      </w:r>
      <w:r w:rsidR="00F81B8D">
        <w:rPr>
          <w:rFonts w:asciiTheme="minorHAnsi" w:hAnsiTheme="minorHAnsi" w:cstheme="minorHAnsi"/>
          <w:szCs w:val="22"/>
        </w:rPr>
        <w:t xml:space="preserve"> </w:t>
      </w:r>
      <w:r w:rsidRPr="007D3256">
        <w:rPr>
          <w:rFonts w:asciiTheme="minorHAnsi" w:hAnsiTheme="minorHAnsi" w:cstheme="minorHAnsi"/>
          <w:szCs w:val="22"/>
        </w:rPr>
        <w:t>te borykają się z koniecznością zapewnienia równowagi między utrzymaniem dotychczasowej atrakcyjności osiedleńczej, turystycznej i inwestycyjnej, przekształceniami</w:t>
      </w:r>
      <w:r w:rsidR="00F81B8D">
        <w:rPr>
          <w:rFonts w:asciiTheme="minorHAnsi" w:hAnsiTheme="minorHAnsi" w:cstheme="minorHAnsi"/>
          <w:szCs w:val="22"/>
        </w:rPr>
        <w:t xml:space="preserve"> </w:t>
      </w:r>
      <w:r w:rsidRPr="007D3256">
        <w:rPr>
          <w:rFonts w:asciiTheme="minorHAnsi" w:hAnsiTheme="minorHAnsi" w:cstheme="minorHAnsi"/>
          <w:szCs w:val="22"/>
        </w:rPr>
        <w:t>w sferze społecznej i</w:t>
      </w:r>
      <w:r w:rsidR="00B249E2">
        <w:rPr>
          <w:rFonts w:asciiTheme="minorHAnsi" w:hAnsiTheme="minorHAnsi" w:cstheme="minorHAnsi"/>
          <w:szCs w:val="22"/>
        </w:rPr>
        <w:t> </w:t>
      </w:r>
      <w:r w:rsidRPr="007D3256">
        <w:rPr>
          <w:rFonts w:asciiTheme="minorHAnsi" w:hAnsiTheme="minorHAnsi" w:cstheme="minorHAnsi"/>
          <w:szCs w:val="22"/>
        </w:rPr>
        <w:t>wizerunkowej, jak również potrzebą realizacji działań przygotowawczych</w:t>
      </w:r>
      <w:r w:rsidR="00F81B8D">
        <w:rPr>
          <w:rFonts w:asciiTheme="minorHAnsi" w:hAnsiTheme="minorHAnsi" w:cstheme="minorHAnsi"/>
          <w:szCs w:val="22"/>
        </w:rPr>
        <w:t xml:space="preserve"> </w:t>
      </w:r>
      <w:r w:rsidRPr="007D3256">
        <w:rPr>
          <w:rFonts w:asciiTheme="minorHAnsi" w:hAnsiTheme="minorHAnsi" w:cstheme="minorHAnsi"/>
          <w:szCs w:val="22"/>
        </w:rPr>
        <w:t>do budowy elektrowni. Ponadto z uwagi na możliwe do wprowadzenia w sąsiedztwie potencjalnej lokalizacji EJ ograniczenia w zabudowie i zagospodarowaniu, działające tam przedsiębiorstwa będą narażone na mniejsze możliwości rozwoju</w:t>
      </w:r>
      <w:r w:rsidR="009660C0">
        <w:rPr>
          <w:rFonts w:asciiTheme="minorHAnsi" w:hAnsiTheme="minorHAnsi" w:cstheme="minorHAnsi"/>
          <w:szCs w:val="22"/>
        </w:rPr>
        <w:t>, konieczność zmiany profilu działalności lub jej zaprzestanie</w:t>
      </w:r>
      <w:r w:rsidRPr="007D3256">
        <w:rPr>
          <w:rFonts w:asciiTheme="minorHAnsi" w:hAnsiTheme="minorHAnsi" w:cstheme="minorHAnsi"/>
          <w:szCs w:val="22"/>
        </w:rPr>
        <w:t xml:space="preserve"> i związane z tym straty finansowe.</w:t>
      </w:r>
    </w:p>
    <w:p w:rsidR="002F5BDC" w:rsidRPr="007D3256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MS Mincho" w:hAnsiTheme="minorHAnsi" w:cstheme="minorHAnsi"/>
          <w:szCs w:val="22"/>
          <w:lang w:eastAsia="ja-JP"/>
        </w:rPr>
      </w:pPr>
      <w:r w:rsidRPr="007D3256">
        <w:rPr>
          <w:rFonts w:asciiTheme="minorHAnsi" w:hAnsiTheme="minorHAnsi" w:cstheme="minorHAnsi"/>
          <w:szCs w:val="22"/>
        </w:rPr>
        <w:t xml:space="preserve">W celu zniwelowania negatywnych konsekwencji wynikających z trwających działań (jak również związanych z nimi opóźnień) dedykowanych budowie elektrowni jądrowej należy przyjąć </w:t>
      </w:r>
      <w:r w:rsidRPr="007D3256">
        <w:rPr>
          <w:rFonts w:asciiTheme="minorHAnsi" w:eastAsia="MS Mincho" w:hAnsiTheme="minorHAnsi" w:cstheme="minorHAnsi"/>
          <w:i/>
          <w:szCs w:val="22"/>
          <w:lang w:eastAsia="ja-JP"/>
        </w:rPr>
        <w:t xml:space="preserve">Strategiczny Program Rządowy 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(SPR) pn. „</w:t>
      </w:r>
      <w:r w:rsidRPr="007D3256">
        <w:rPr>
          <w:rFonts w:asciiTheme="minorHAnsi" w:hAnsiTheme="minorHAnsi" w:cstheme="minorHAnsi"/>
          <w:szCs w:val="22"/>
        </w:rPr>
        <w:t xml:space="preserve">Wzrost aktywności gospodarczej w </w:t>
      </w:r>
      <w:r w:rsidR="00430832">
        <w:rPr>
          <w:rFonts w:asciiTheme="minorHAnsi" w:hAnsiTheme="minorHAnsi" w:cstheme="minorHAnsi"/>
          <w:szCs w:val="22"/>
        </w:rPr>
        <w:t xml:space="preserve">zasięgu </w:t>
      </w:r>
      <w:r w:rsidRPr="007D3256">
        <w:rPr>
          <w:rFonts w:asciiTheme="minorHAnsi" w:hAnsiTheme="minorHAnsi" w:cstheme="minorHAnsi"/>
          <w:szCs w:val="22"/>
        </w:rPr>
        <w:t>oddziaływania pierwszej w Polsce elektrowni jądrowej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”.</w:t>
      </w:r>
      <w:r w:rsidR="009660C0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  <w:r w:rsidR="0091740A">
        <w:rPr>
          <w:rFonts w:asciiTheme="minorHAnsi" w:eastAsia="MS Mincho" w:hAnsiTheme="minorHAnsi" w:cstheme="minorHAnsi"/>
          <w:szCs w:val="22"/>
          <w:lang w:eastAsia="ja-JP"/>
        </w:rPr>
        <w:t>Taki program byłby komplementarny w</w:t>
      </w:r>
      <w:r w:rsidR="00DC7D75">
        <w:rPr>
          <w:rFonts w:asciiTheme="minorHAnsi" w:eastAsia="MS Mincho" w:hAnsiTheme="minorHAnsi" w:cstheme="minorHAnsi"/>
          <w:szCs w:val="22"/>
          <w:lang w:eastAsia="ja-JP"/>
        </w:rPr>
        <w:t> </w:t>
      </w:r>
      <w:r w:rsidR="0091740A">
        <w:rPr>
          <w:rFonts w:asciiTheme="minorHAnsi" w:eastAsia="MS Mincho" w:hAnsiTheme="minorHAnsi" w:cstheme="minorHAnsi"/>
          <w:szCs w:val="22"/>
          <w:lang w:eastAsia="ja-JP"/>
        </w:rPr>
        <w:t xml:space="preserve">stosunku do planowanego przez rząd </w:t>
      </w:r>
      <w:r w:rsidR="00533F99" w:rsidRPr="00533F99">
        <w:rPr>
          <w:rFonts w:asciiTheme="minorHAnsi" w:eastAsia="MS Mincho" w:hAnsiTheme="minorHAnsi" w:cstheme="minorHAnsi"/>
          <w:i/>
          <w:szCs w:val="22"/>
          <w:lang w:eastAsia="ja-JP"/>
        </w:rPr>
        <w:t>P</w:t>
      </w:r>
      <w:r w:rsidR="0091740A" w:rsidRPr="00533F99">
        <w:rPr>
          <w:rFonts w:asciiTheme="minorHAnsi" w:eastAsia="MS Mincho" w:hAnsiTheme="minorHAnsi" w:cstheme="minorHAnsi"/>
          <w:i/>
          <w:szCs w:val="22"/>
          <w:lang w:eastAsia="ja-JP"/>
        </w:rPr>
        <w:t>rogramu wspierania inwestycji infrastrukturalnych w</w:t>
      </w:r>
      <w:r w:rsidR="002441B4">
        <w:rPr>
          <w:rFonts w:asciiTheme="minorHAnsi" w:eastAsia="MS Mincho" w:hAnsiTheme="minorHAnsi" w:cstheme="minorHAnsi"/>
          <w:i/>
          <w:szCs w:val="22"/>
          <w:lang w:eastAsia="ja-JP"/>
        </w:rPr>
        <w:t> </w:t>
      </w:r>
      <w:r w:rsidR="0091740A" w:rsidRPr="00533F99">
        <w:rPr>
          <w:rFonts w:asciiTheme="minorHAnsi" w:eastAsia="MS Mincho" w:hAnsiTheme="minorHAnsi" w:cstheme="minorHAnsi"/>
          <w:i/>
          <w:szCs w:val="22"/>
          <w:lang w:eastAsia="ja-JP"/>
        </w:rPr>
        <w:t>związku z realizacją kluczowych inwestycji w zakresie strategicznej infrastruktury energetycznej, w tym elektrowni jądrowej, w województwie pomorskim</w:t>
      </w:r>
      <w:r w:rsidR="0091740A">
        <w:rPr>
          <w:rFonts w:asciiTheme="minorHAnsi" w:eastAsia="MS Mincho" w:hAnsiTheme="minorHAnsi" w:cstheme="minorHAnsi"/>
          <w:szCs w:val="22"/>
          <w:lang w:eastAsia="ja-JP"/>
        </w:rPr>
        <w:t>, w którym to przewiduje się wsparcie finansowe tylko inwestycji infrastrukturalnych planowanych wprost na potrzeby EJ.</w:t>
      </w:r>
    </w:p>
    <w:p w:rsidR="002F5BDC" w:rsidRPr="007D3256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MS Mincho" w:hAnsiTheme="minorHAnsi" w:cstheme="minorHAnsi"/>
          <w:szCs w:val="22"/>
          <w:lang w:eastAsia="ja-JP"/>
        </w:rPr>
      </w:pPr>
      <w:r w:rsidRPr="007D3256">
        <w:rPr>
          <w:rFonts w:asciiTheme="minorHAnsi" w:eastAsia="MS Mincho" w:hAnsiTheme="minorHAnsi" w:cstheme="minorHAnsi"/>
          <w:szCs w:val="22"/>
          <w:lang w:eastAsia="ja-JP"/>
        </w:rPr>
        <w:t>Podstawa prawna SPR powinna wynikać w szczególności z ustawy z dnia 27 sierpnia 2009</w:t>
      </w:r>
      <w:r w:rsidR="00B249E2">
        <w:rPr>
          <w:rFonts w:asciiTheme="minorHAnsi" w:eastAsia="MS Mincho" w:hAnsiTheme="minorHAnsi" w:cstheme="minorHAnsi"/>
          <w:szCs w:val="22"/>
          <w:lang w:eastAsia="ja-JP"/>
        </w:rPr>
        <w:t> 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r. o</w:t>
      </w:r>
      <w:r w:rsidR="00B249E2">
        <w:rPr>
          <w:rFonts w:asciiTheme="minorHAnsi" w:eastAsia="MS Mincho" w:hAnsiTheme="minorHAnsi" w:cstheme="minorHAnsi"/>
          <w:szCs w:val="22"/>
          <w:lang w:eastAsia="ja-JP"/>
        </w:rPr>
        <w:t> 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finansach publicznych</w:t>
      </w:r>
      <w:r w:rsidR="00DD1B93">
        <w:rPr>
          <w:rFonts w:asciiTheme="minorHAnsi" w:eastAsia="MS Mincho" w:hAnsiTheme="minorHAnsi" w:cstheme="minorHAnsi"/>
          <w:szCs w:val="22"/>
          <w:lang w:eastAsia="ja-JP"/>
        </w:rPr>
        <w:t xml:space="preserve"> (Dz. U. z 2022 r., poz. 1634)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, a także być powiązana z ustawą z dnia 6</w:t>
      </w:r>
      <w:r w:rsidR="00F90955">
        <w:rPr>
          <w:rFonts w:asciiTheme="minorHAnsi" w:eastAsia="MS Mincho" w:hAnsiTheme="minorHAnsi" w:cstheme="minorHAnsi"/>
          <w:szCs w:val="22"/>
          <w:lang w:eastAsia="ja-JP"/>
        </w:rPr>
        <w:t> 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grudnia 2006 r. o zasadach prowadzenia polityki rozwoju</w:t>
      </w:r>
      <w:r w:rsidR="00DD1B93">
        <w:rPr>
          <w:rFonts w:asciiTheme="minorHAnsi" w:eastAsia="MS Mincho" w:hAnsiTheme="minorHAnsi" w:cstheme="minorHAnsi"/>
          <w:szCs w:val="22"/>
          <w:lang w:eastAsia="ja-JP"/>
        </w:rPr>
        <w:t xml:space="preserve"> (Dz. U. z 2021 r, poz. 1057)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oraz tzw.</w:t>
      </w:r>
      <w:r w:rsidR="00F90955">
        <w:rPr>
          <w:rFonts w:asciiTheme="minorHAnsi" w:eastAsia="MS Mincho" w:hAnsiTheme="minorHAnsi" w:cstheme="minorHAnsi"/>
          <w:szCs w:val="22"/>
          <w:lang w:eastAsia="ja-JP"/>
        </w:rPr>
        <w:t> 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>ustawami specjalnymi.</w:t>
      </w:r>
    </w:p>
    <w:p w:rsidR="00DD1B93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DD1B93">
        <w:rPr>
          <w:rFonts w:asciiTheme="minorHAnsi" w:hAnsiTheme="minorHAnsi" w:cstheme="minorHAnsi"/>
          <w:szCs w:val="22"/>
        </w:rPr>
        <w:t xml:space="preserve">Celem ogólnym SPR będzie 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uruchomienie i optymalne wykorzystanie potencjałów rozwojowych </w:t>
      </w:r>
      <w:r w:rsidR="00172BA4">
        <w:rPr>
          <w:rFonts w:asciiTheme="minorHAnsi" w:eastAsia="MS Mincho" w:hAnsiTheme="minorHAnsi" w:cstheme="minorHAnsi"/>
          <w:szCs w:val="22"/>
          <w:lang w:eastAsia="ja-JP"/>
        </w:rPr>
        <w:t>związanych z budową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 elektrowni jądrowej </w:t>
      </w:r>
      <w:r w:rsidR="00172BA4">
        <w:rPr>
          <w:rFonts w:asciiTheme="minorHAnsi" w:eastAsia="MS Mincho" w:hAnsiTheme="minorHAnsi" w:cstheme="minorHAnsi"/>
          <w:szCs w:val="22"/>
          <w:lang w:eastAsia="ja-JP"/>
        </w:rPr>
        <w:t>jako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 silnym impulsem inwestycyjnym, a</w:t>
      </w:r>
      <w:r w:rsidR="00B249E2" w:rsidRPr="00DD1B93">
        <w:rPr>
          <w:rFonts w:asciiTheme="minorHAnsi" w:eastAsia="MS Mincho" w:hAnsiTheme="minorHAnsi" w:cstheme="minorHAnsi"/>
          <w:szCs w:val="22"/>
          <w:lang w:eastAsia="ja-JP"/>
        </w:rPr>
        <w:t> 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>następnie skokową zmianą lokalnych warunków życia i prowadzenia działalności gospodarczej, jakie spowoduje realizacja tej inwestycji.</w:t>
      </w:r>
      <w:r w:rsidR="00B961C0"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  <w:r w:rsidR="00DD1B93" w:rsidRPr="00DD1B93">
        <w:rPr>
          <w:rFonts w:asciiTheme="minorHAnsi" w:hAnsiTheme="minorHAnsi" w:cstheme="minorHAnsi"/>
          <w:szCs w:val="22"/>
        </w:rPr>
        <w:t xml:space="preserve">Dodatkowo w ramach SPR </w:t>
      </w:r>
      <w:r w:rsidR="00E53851" w:rsidRPr="00DD1B93">
        <w:rPr>
          <w:rFonts w:asciiTheme="minorHAnsi" w:hAnsiTheme="minorHAnsi" w:cstheme="minorHAnsi"/>
          <w:szCs w:val="22"/>
        </w:rPr>
        <w:t>był</w:t>
      </w:r>
      <w:r w:rsidR="00E53851">
        <w:rPr>
          <w:rFonts w:asciiTheme="minorHAnsi" w:hAnsiTheme="minorHAnsi" w:cstheme="minorHAnsi"/>
          <w:szCs w:val="22"/>
        </w:rPr>
        <w:t>y</w:t>
      </w:r>
      <w:r w:rsidR="00E53851" w:rsidRPr="00DD1B93">
        <w:rPr>
          <w:rFonts w:asciiTheme="minorHAnsi" w:hAnsiTheme="minorHAnsi" w:cstheme="minorHAnsi"/>
          <w:szCs w:val="22"/>
        </w:rPr>
        <w:t>by koordyn</w:t>
      </w:r>
      <w:r w:rsidR="00E53851">
        <w:rPr>
          <w:rFonts w:asciiTheme="minorHAnsi" w:hAnsiTheme="minorHAnsi" w:cstheme="minorHAnsi"/>
          <w:szCs w:val="22"/>
        </w:rPr>
        <w:t>owane</w:t>
      </w:r>
      <w:r w:rsidR="00E53851" w:rsidRPr="00DD1B93">
        <w:rPr>
          <w:rFonts w:asciiTheme="minorHAnsi" w:hAnsiTheme="minorHAnsi" w:cstheme="minorHAnsi"/>
          <w:szCs w:val="22"/>
        </w:rPr>
        <w:t xml:space="preserve"> </w:t>
      </w:r>
      <w:r w:rsidR="00DD1B93" w:rsidRPr="00DD1B93">
        <w:rPr>
          <w:rFonts w:asciiTheme="minorHAnsi" w:hAnsiTheme="minorHAnsi" w:cstheme="minorHAnsi"/>
          <w:szCs w:val="22"/>
        </w:rPr>
        <w:t>i wspierane działa</w:t>
      </w:r>
      <w:r w:rsidR="00E53851">
        <w:rPr>
          <w:rFonts w:asciiTheme="minorHAnsi" w:hAnsiTheme="minorHAnsi" w:cstheme="minorHAnsi"/>
          <w:szCs w:val="22"/>
        </w:rPr>
        <w:t>nia</w:t>
      </w:r>
      <w:r w:rsidR="00DD1B93" w:rsidRPr="00DD1B93">
        <w:rPr>
          <w:rFonts w:asciiTheme="minorHAnsi" w:hAnsiTheme="minorHAnsi" w:cstheme="minorHAnsi"/>
          <w:szCs w:val="22"/>
        </w:rPr>
        <w:t xml:space="preserve"> </w:t>
      </w:r>
      <w:r w:rsidR="00E53851" w:rsidRPr="00DD1B93">
        <w:rPr>
          <w:rFonts w:asciiTheme="minorHAnsi" w:hAnsiTheme="minorHAnsi" w:cstheme="minorHAnsi"/>
          <w:szCs w:val="22"/>
        </w:rPr>
        <w:t>związan</w:t>
      </w:r>
      <w:r w:rsidR="00E53851">
        <w:rPr>
          <w:rFonts w:asciiTheme="minorHAnsi" w:hAnsiTheme="minorHAnsi" w:cstheme="minorHAnsi"/>
          <w:szCs w:val="22"/>
        </w:rPr>
        <w:t>e</w:t>
      </w:r>
      <w:r w:rsidR="00E53851" w:rsidRPr="00DD1B93">
        <w:rPr>
          <w:rFonts w:asciiTheme="minorHAnsi" w:hAnsiTheme="minorHAnsi" w:cstheme="minorHAnsi"/>
          <w:szCs w:val="22"/>
        </w:rPr>
        <w:t xml:space="preserve"> </w:t>
      </w:r>
      <w:r w:rsidR="00DD1B93" w:rsidRPr="00DD1B93">
        <w:rPr>
          <w:rFonts w:asciiTheme="minorHAnsi" w:hAnsiTheme="minorHAnsi" w:cstheme="minorHAnsi"/>
          <w:szCs w:val="22"/>
        </w:rPr>
        <w:t>z rozwojem i wykorzystaniem infrastruktury samorządowej, niepowiązanej bezpośrednio z budową elektrowni, lecz niezbędnej dla funkcjonowania lokalnych społeczności w</w:t>
      </w:r>
      <w:r w:rsidR="00F90955">
        <w:rPr>
          <w:rFonts w:asciiTheme="minorHAnsi" w:hAnsiTheme="minorHAnsi" w:cstheme="minorHAnsi"/>
          <w:szCs w:val="22"/>
        </w:rPr>
        <w:t> </w:t>
      </w:r>
      <w:r w:rsidR="00DD1B93" w:rsidRPr="00DD1B93">
        <w:rPr>
          <w:rFonts w:asciiTheme="minorHAnsi" w:hAnsiTheme="minorHAnsi" w:cstheme="minorHAnsi"/>
          <w:szCs w:val="22"/>
        </w:rPr>
        <w:t>cieniu trwających prac przygotowawczych i budowlanych.</w:t>
      </w:r>
    </w:p>
    <w:p w:rsidR="002F5BDC" w:rsidRPr="00DD1B93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szCs w:val="22"/>
        </w:rPr>
      </w:pPr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SPR będzie realizowany poprzez kompleksowe działania inwestycyjne i </w:t>
      </w:r>
      <w:proofErr w:type="spellStart"/>
      <w:r w:rsidRPr="00DD1B93">
        <w:rPr>
          <w:rFonts w:asciiTheme="minorHAnsi" w:eastAsia="MS Mincho" w:hAnsiTheme="minorHAnsi" w:cstheme="minorHAnsi"/>
          <w:szCs w:val="22"/>
          <w:lang w:eastAsia="ja-JP"/>
        </w:rPr>
        <w:t>nieinwestycyjne</w:t>
      </w:r>
      <w:proofErr w:type="spellEnd"/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, służące przygotowaniu infrastruktury niezbędnej do budowy </w:t>
      </w:r>
      <w:r w:rsidR="00DD1B93">
        <w:rPr>
          <w:rFonts w:asciiTheme="minorHAnsi" w:eastAsia="MS Mincho" w:hAnsiTheme="minorHAnsi" w:cstheme="minorHAnsi"/>
          <w:szCs w:val="22"/>
          <w:lang w:eastAsia="ja-JP"/>
        </w:rPr>
        <w:t xml:space="preserve">i funkcjonowania 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>EJ</w:t>
      </w:r>
      <w:r w:rsidR="00DD1B93">
        <w:rPr>
          <w:rFonts w:asciiTheme="minorHAnsi" w:eastAsia="MS Mincho" w:hAnsiTheme="minorHAnsi" w:cstheme="minorHAnsi"/>
          <w:szCs w:val="22"/>
          <w:lang w:eastAsia="ja-JP"/>
        </w:rPr>
        <w:t xml:space="preserve"> (niewpisującej się w</w:t>
      </w:r>
      <w:r w:rsidR="00F90955">
        <w:rPr>
          <w:rFonts w:asciiTheme="minorHAnsi" w:eastAsia="MS Mincho" w:hAnsiTheme="minorHAnsi" w:cstheme="minorHAnsi"/>
          <w:szCs w:val="22"/>
          <w:lang w:eastAsia="ja-JP"/>
        </w:rPr>
        <w:t> </w:t>
      </w:r>
      <w:r w:rsidR="00DD1B93">
        <w:rPr>
          <w:rFonts w:asciiTheme="minorHAnsi" w:eastAsia="MS Mincho" w:hAnsiTheme="minorHAnsi" w:cstheme="minorHAnsi"/>
          <w:szCs w:val="22"/>
          <w:lang w:eastAsia="ja-JP"/>
        </w:rPr>
        <w:t xml:space="preserve">katalog infrastruktury towarzyszącej), 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jak również aktywizacji społeczno-gospodarczej 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 xml:space="preserve">w </w:t>
      </w:r>
      <w:r w:rsidR="00EE1761">
        <w:rPr>
          <w:rFonts w:asciiTheme="minorHAnsi" w:eastAsia="MS Mincho" w:hAnsiTheme="minorHAnsi" w:cstheme="minorHAnsi"/>
          <w:szCs w:val="22"/>
          <w:lang w:eastAsia="ja-JP"/>
        </w:rPr>
        <w:t>zasięgu</w:t>
      </w:r>
      <w:r w:rsidR="00EE1761" w:rsidRPr="00DD1B93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  <w:r w:rsidRPr="00DD1B93">
        <w:rPr>
          <w:rFonts w:asciiTheme="minorHAnsi" w:eastAsia="MS Mincho" w:hAnsiTheme="minorHAnsi" w:cstheme="minorHAnsi"/>
          <w:szCs w:val="22"/>
          <w:lang w:eastAsia="ja-JP"/>
        </w:rPr>
        <w:t>jej oddziaływania. SPR obejmie m.in. przedsięwzięcia:</w:t>
      </w:r>
    </w:p>
    <w:p w:rsidR="002F5BDC" w:rsidRPr="007D3256" w:rsidRDefault="002F5BDC" w:rsidP="00196DC8">
      <w:pPr>
        <w:pStyle w:val="Akapitzlist"/>
        <w:numPr>
          <w:ilvl w:val="0"/>
          <w:numId w:val="2"/>
        </w:numPr>
        <w:ind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7D3256">
        <w:rPr>
          <w:rFonts w:asciiTheme="minorHAnsi" w:eastAsia="MS Mincho" w:hAnsiTheme="minorHAnsi" w:cstheme="minorHAnsi"/>
          <w:szCs w:val="22"/>
          <w:lang w:eastAsia="ja-JP"/>
        </w:rPr>
        <w:t>administracji rządowej, zwłaszcza w zakresie rozwoju i dostosowania infrastruktury transportowej i gospodarczej;</w:t>
      </w:r>
    </w:p>
    <w:p w:rsidR="002F5BDC" w:rsidRPr="007D3256" w:rsidRDefault="002F5BDC" w:rsidP="00196DC8">
      <w:pPr>
        <w:pStyle w:val="Akapitzlist"/>
        <w:numPr>
          <w:ilvl w:val="0"/>
          <w:numId w:val="2"/>
        </w:numPr>
        <w:ind w:hanging="357"/>
        <w:contextualSpacing w:val="0"/>
        <w:rPr>
          <w:rFonts w:asciiTheme="minorHAnsi" w:eastAsiaTheme="minorHAnsi" w:hAnsiTheme="minorHAnsi" w:cstheme="minorHAnsi"/>
          <w:szCs w:val="22"/>
          <w:lang w:eastAsia="en-US"/>
        </w:rPr>
      </w:pPr>
      <w:r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jednostek samorządu terytorialnego z ww. obszaru funkcjonalnego, które będą wspierane m.in. </w:t>
      </w:r>
      <w:r w:rsidRPr="007D3256">
        <w:rPr>
          <w:rFonts w:asciiTheme="minorHAnsi" w:eastAsiaTheme="minorHAnsi" w:hAnsiTheme="minorHAnsi" w:cstheme="minorHAnsi"/>
          <w:szCs w:val="22"/>
          <w:lang w:eastAsia="en-US"/>
        </w:rPr>
        <w:t xml:space="preserve">dotacjami celowymi z poziomu rządowego w zakresie realizacji wybranych </w:t>
      </w:r>
      <w:r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zadań własnych (w tym </w:t>
      </w:r>
      <w:r w:rsidRPr="007D3256">
        <w:rPr>
          <w:rFonts w:asciiTheme="minorHAnsi" w:eastAsiaTheme="minorHAnsi" w:hAnsiTheme="minorHAnsi" w:cstheme="minorHAnsi"/>
          <w:szCs w:val="22"/>
          <w:lang w:eastAsia="en-US"/>
        </w:rPr>
        <w:t>budowy, modernizacji i utrzymania infrastruktury technicznej i społecznej).</w:t>
      </w:r>
    </w:p>
    <w:p w:rsidR="002F5BDC" w:rsidRPr="007D3256" w:rsidRDefault="007A7E73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MS Mincho" w:hAnsiTheme="minorHAnsi" w:cstheme="minorHAnsi"/>
          <w:szCs w:val="22"/>
          <w:lang w:eastAsia="ja-JP"/>
        </w:rPr>
      </w:pPr>
      <w:r w:rsidRPr="00EE1761">
        <w:rPr>
          <w:rFonts w:asciiTheme="minorHAnsi" w:hAnsiTheme="minorHAnsi" w:cstheme="minorHAnsi"/>
          <w:szCs w:val="22"/>
        </w:rPr>
        <w:t>Zasięg</w:t>
      </w:r>
      <w:r w:rsidR="0014227C" w:rsidRPr="00EE1761">
        <w:rPr>
          <w:rFonts w:asciiTheme="minorHAnsi" w:hAnsiTheme="minorHAnsi" w:cstheme="minorHAnsi"/>
          <w:szCs w:val="22"/>
        </w:rPr>
        <w:t xml:space="preserve"> </w:t>
      </w:r>
      <w:r w:rsidR="0014227C" w:rsidRPr="007D3256">
        <w:rPr>
          <w:rFonts w:asciiTheme="minorHAnsi" w:hAnsiTheme="minorHAnsi" w:cstheme="minorHAnsi"/>
          <w:szCs w:val="22"/>
        </w:rPr>
        <w:t>oddziaływania</w:t>
      </w:r>
      <w:r w:rsidR="002F5BDC" w:rsidRPr="007D3256">
        <w:rPr>
          <w:rFonts w:asciiTheme="minorHAnsi" w:hAnsiTheme="minorHAnsi" w:cstheme="minorHAnsi"/>
          <w:szCs w:val="22"/>
        </w:rPr>
        <w:t xml:space="preserve"> SPR powinien</w:t>
      </w:r>
      <w:r w:rsidR="00E53851">
        <w:rPr>
          <w:rFonts w:asciiTheme="minorHAnsi" w:hAnsiTheme="minorHAnsi" w:cstheme="minorHAnsi"/>
          <w:szCs w:val="22"/>
        </w:rPr>
        <w:t xml:space="preserve"> objąć </w:t>
      </w:r>
      <w:proofErr w:type="spellStart"/>
      <w:r w:rsidR="00E53851">
        <w:rPr>
          <w:rFonts w:asciiTheme="minorHAnsi" w:hAnsiTheme="minorHAnsi" w:cstheme="minorHAnsi"/>
          <w:szCs w:val="22"/>
        </w:rPr>
        <w:t>jst</w:t>
      </w:r>
      <w:proofErr w:type="spellEnd"/>
      <w:r w:rsidR="00E53851">
        <w:rPr>
          <w:rFonts w:asciiTheme="minorHAnsi" w:hAnsiTheme="minorHAnsi" w:cstheme="minorHAnsi"/>
          <w:szCs w:val="22"/>
        </w:rPr>
        <w:t xml:space="preserve"> z </w:t>
      </w:r>
      <w:r w:rsidR="00E53851" w:rsidRPr="007D3256">
        <w:rPr>
          <w:rFonts w:asciiTheme="minorHAnsi" w:eastAsia="MS Mincho" w:hAnsiTheme="minorHAnsi" w:cstheme="minorHAnsi"/>
          <w:szCs w:val="22"/>
          <w:lang w:eastAsia="ja-JP"/>
        </w:rPr>
        <w:t>powiat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>ów:</w:t>
      </w:r>
      <w:r w:rsidR="00E53851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puckiego, wejherowskiego i lęborskiego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>, co będzie korelować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z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 xml:space="preserve"> treścią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  <w:r w:rsidR="00E53851" w:rsidRPr="007D3256">
        <w:rPr>
          <w:rFonts w:asciiTheme="minorHAnsi" w:eastAsia="MS Mincho" w:hAnsiTheme="minorHAnsi" w:cstheme="minorHAnsi"/>
          <w:i/>
          <w:szCs w:val="22"/>
          <w:lang w:eastAsia="ja-JP"/>
        </w:rPr>
        <w:t>Plan</w:t>
      </w:r>
      <w:r w:rsidR="00E53851">
        <w:rPr>
          <w:rFonts w:asciiTheme="minorHAnsi" w:eastAsia="MS Mincho" w:hAnsiTheme="minorHAnsi" w:cstheme="minorHAnsi"/>
          <w:i/>
          <w:szCs w:val="22"/>
          <w:lang w:eastAsia="ja-JP"/>
        </w:rPr>
        <w:t>u</w:t>
      </w:r>
      <w:r w:rsidR="00E53851" w:rsidRPr="007D3256">
        <w:rPr>
          <w:rFonts w:asciiTheme="minorHAnsi" w:eastAsia="MS Mincho" w:hAnsiTheme="minorHAnsi" w:cstheme="minorHAnsi"/>
          <w:i/>
          <w:szCs w:val="22"/>
          <w:lang w:eastAsia="ja-JP"/>
        </w:rPr>
        <w:t xml:space="preserve"> </w:t>
      </w:r>
      <w:r w:rsidR="002F5BDC" w:rsidRPr="007D3256">
        <w:rPr>
          <w:rFonts w:asciiTheme="minorHAnsi" w:eastAsia="MS Mincho" w:hAnsiTheme="minorHAnsi" w:cstheme="minorHAnsi"/>
          <w:i/>
          <w:szCs w:val="22"/>
          <w:lang w:eastAsia="ja-JP"/>
        </w:rPr>
        <w:t xml:space="preserve">zagospodarowania przestrzennego województwa pomorskiego 2030 </w:t>
      </w:r>
      <w:r w:rsidR="00E53851" w:rsidRPr="00E53851">
        <w:rPr>
          <w:rFonts w:asciiTheme="minorHAnsi" w:eastAsia="MS Mincho" w:hAnsiTheme="minorHAnsi" w:cstheme="minorHAnsi"/>
          <w:szCs w:val="22"/>
          <w:lang w:eastAsia="ja-JP"/>
        </w:rPr>
        <w:t>w zakresie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Obszar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>u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  <w:r w:rsidR="00E53851" w:rsidRPr="007D3256">
        <w:rPr>
          <w:rFonts w:asciiTheme="minorHAnsi" w:eastAsia="MS Mincho" w:hAnsiTheme="minorHAnsi" w:cstheme="minorHAnsi"/>
          <w:szCs w:val="22"/>
          <w:lang w:eastAsia="ja-JP"/>
        </w:rPr>
        <w:t>Funkcjonaln</w:t>
      </w:r>
      <w:r w:rsidR="00E53851">
        <w:rPr>
          <w:rFonts w:asciiTheme="minorHAnsi" w:eastAsia="MS Mincho" w:hAnsiTheme="minorHAnsi" w:cstheme="minorHAnsi"/>
          <w:szCs w:val="22"/>
          <w:lang w:eastAsia="ja-JP"/>
        </w:rPr>
        <w:t>ego</w:t>
      </w:r>
      <w:r w:rsidR="00E53851" w:rsidRPr="007D3256">
        <w:rPr>
          <w:rFonts w:asciiTheme="minorHAnsi" w:hAnsiTheme="minorHAnsi" w:cstheme="minorHAnsi"/>
          <w:szCs w:val="22"/>
        </w:rPr>
        <w:t xml:space="preserve"> 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>Rozwoju Energetyki Jądrowej</w:t>
      </w:r>
      <w:r w:rsidR="00C44F26" w:rsidRPr="007D3256">
        <w:rPr>
          <w:rFonts w:asciiTheme="minorHAnsi" w:eastAsia="MS Mincho" w:hAnsiTheme="minorHAnsi" w:cstheme="minorHAnsi"/>
          <w:szCs w:val="22"/>
          <w:lang w:eastAsia="ja-JP"/>
        </w:rPr>
        <w:t xml:space="preserve"> (OFREJ)</w:t>
      </w:r>
      <w:r w:rsidR="002F5BDC" w:rsidRPr="007D3256">
        <w:rPr>
          <w:rFonts w:asciiTheme="minorHAnsi" w:eastAsia="MS Mincho" w:hAnsiTheme="minorHAnsi" w:cstheme="minorHAnsi"/>
          <w:szCs w:val="22"/>
          <w:lang w:eastAsia="ja-JP"/>
        </w:rPr>
        <w:t>.</w:t>
      </w:r>
    </w:p>
    <w:p w:rsidR="00256BA0" w:rsidRDefault="002F5BDC" w:rsidP="00256BA0">
      <w:pPr>
        <w:keepNext/>
        <w:jc w:val="center"/>
      </w:pPr>
      <w:r>
        <w:rPr>
          <w:noProof/>
        </w:rPr>
        <w:drawing>
          <wp:inline distT="0" distB="0" distL="0" distR="0" wp14:anchorId="27BFA55D" wp14:editId="7E37A0D8">
            <wp:extent cx="4058530" cy="2564717"/>
            <wp:effectExtent l="0" t="0" r="0" b="7620"/>
            <wp:docPr id="7" name="Obraz 7" descr="Obraz zawierający mapę z obszarem objętym zasięgiem SPR - powiaty: pucki, wejherowski, lęb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67" cy="262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DC" w:rsidRPr="00256BA0" w:rsidRDefault="00256BA0" w:rsidP="00256BA0">
      <w:pPr>
        <w:pStyle w:val="Legenda"/>
        <w:rPr>
          <w:rFonts w:ascii="Garamond" w:eastAsia="MS Mincho" w:hAnsi="Garamond"/>
          <w:i w:val="0"/>
          <w:color w:val="0D0D0D" w:themeColor="text1" w:themeTint="F2"/>
          <w:sz w:val="22"/>
          <w:szCs w:val="22"/>
          <w:lang w:eastAsia="ja-JP"/>
        </w:rPr>
      </w:pPr>
      <w:r w:rsidRPr="00256BA0">
        <w:rPr>
          <w:i w:val="0"/>
          <w:color w:val="0D0D0D" w:themeColor="text1" w:themeTint="F2"/>
          <w:sz w:val="22"/>
          <w:szCs w:val="22"/>
        </w:rPr>
        <w:t xml:space="preserve">Rysunek </w:t>
      </w:r>
      <w:r w:rsidRPr="00256BA0">
        <w:rPr>
          <w:i w:val="0"/>
          <w:color w:val="0D0D0D" w:themeColor="text1" w:themeTint="F2"/>
          <w:sz w:val="22"/>
          <w:szCs w:val="22"/>
        </w:rPr>
        <w:fldChar w:fldCharType="begin"/>
      </w:r>
      <w:r w:rsidRPr="00256BA0">
        <w:rPr>
          <w:i w:val="0"/>
          <w:color w:val="0D0D0D" w:themeColor="text1" w:themeTint="F2"/>
          <w:sz w:val="22"/>
          <w:szCs w:val="22"/>
        </w:rPr>
        <w:instrText xml:space="preserve"> SEQ Rysunek \* ARABIC </w:instrText>
      </w:r>
      <w:r w:rsidRPr="00256BA0">
        <w:rPr>
          <w:i w:val="0"/>
          <w:color w:val="0D0D0D" w:themeColor="text1" w:themeTint="F2"/>
          <w:sz w:val="22"/>
          <w:szCs w:val="22"/>
        </w:rPr>
        <w:fldChar w:fldCharType="separate"/>
      </w:r>
      <w:r w:rsidR="003E21DB">
        <w:rPr>
          <w:i w:val="0"/>
          <w:noProof/>
          <w:color w:val="0D0D0D" w:themeColor="text1" w:themeTint="F2"/>
          <w:sz w:val="22"/>
          <w:szCs w:val="22"/>
        </w:rPr>
        <w:t>1</w:t>
      </w:r>
      <w:r w:rsidRPr="00256BA0">
        <w:rPr>
          <w:i w:val="0"/>
          <w:color w:val="0D0D0D" w:themeColor="text1" w:themeTint="F2"/>
          <w:sz w:val="22"/>
          <w:szCs w:val="22"/>
        </w:rPr>
        <w:fldChar w:fldCharType="end"/>
      </w:r>
      <w:r w:rsidRPr="00256BA0">
        <w:rPr>
          <w:i w:val="0"/>
          <w:color w:val="0D0D0D" w:themeColor="text1" w:themeTint="F2"/>
          <w:sz w:val="22"/>
          <w:szCs w:val="22"/>
        </w:rPr>
        <w:t>. Obszar objęty zasięgiem SPR.</w:t>
      </w:r>
    </w:p>
    <w:p w:rsidR="00C80E95" w:rsidRDefault="002F5BDC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40" w:hanging="340"/>
        <w:contextualSpacing w:val="0"/>
        <w:rPr>
          <w:rFonts w:asciiTheme="minorHAnsi" w:hAnsiTheme="minorHAnsi" w:cstheme="minorHAnsi"/>
          <w:szCs w:val="22"/>
        </w:rPr>
      </w:pPr>
      <w:bookmarkStart w:id="3" w:name="_Hlk127773523"/>
      <w:r w:rsidRPr="00C80E95">
        <w:rPr>
          <w:rFonts w:asciiTheme="minorHAnsi" w:eastAsia="MS Mincho" w:hAnsiTheme="minorHAnsi" w:cstheme="minorHAnsi"/>
          <w:szCs w:val="22"/>
          <w:lang w:eastAsia="ja-JP"/>
        </w:rPr>
        <w:t>Część przedsięwzięć ujętych w SPR mogłaby zostać sfinansowana w ramach preferencji bądź odrębnych kopert finansowych z programów i funduszy rządowych</w:t>
      </w:r>
      <w:bookmarkEnd w:id="3"/>
      <w:r w:rsidRPr="00C80E95">
        <w:rPr>
          <w:rFonts w:asciiTheme="minorHAnsi" w:eastAsia="MS Mincho" w:hAnsiTheme="minorHAnsi" w:cstheme="minorHAnsi"/>
          <w:szCs w:val="22"/>
          <w:lang w:eastAsia="ja-JP"/>
        </w:rPr>
        <w:t>, np.: Rządowego Funduszu Polski Ład: Programu Inwestycji Strategicznych, Rządowego Funduszu Inwestycji Lokalnych, Rządowego Funduszu Rozwoju Dróg, czy Krajowego Programu Kolejowego</w:t>
      </w:r>
      <w:r w:rsidR="00C80E95" w:rsidRPr="00C80E95">
        <w:rPr>
          <w:rFonts w:asciiTheme="minorHAnsi" w:hAnsiTheme="minorHAnsi" w:cstheme="minorHAnsi"/>
          <w:szCs w:val="22"/>
        </w:rPr>
        <w:t xml:space="preserve"> oraz planowanego do ustanowienia przez Radę Ministrów </w:t>
      </w:r>
      <w:r w:rsidR="00C80E95" w:rsidRPr="00C80E95">
        <w:rPr>
          <w:rFonts w:asciiTheme="minorHAnsi" w:hAnsiTheme="minorHAnsi" w:cstheme="minorHAnsi"/>
          <w:i/>
          <w:iCs/>
          <w:szCs w:val="22"/>
        </w:rPr>
        <w:t>Programu wspierania inwestycji infrastrukturalnych w</w:t>
      </w:r>
      <w:r w:rsidR="005B6AB2">
        <w:rPr>
          <w:rFonts w:asciiTheme="minorHAnsi" w:hAnsiTheme="minorHAnsi" w:cstheme="minorHAnsi"/>
          <w:i/>
          <w:iCs/>
          <w:szCs w:val="22"/>
        </w:rPr>
        <w:t> </w:t>
      </w:r>
      <w:r w:rsidR="00C80E95" w:rsidRPr="00C80E95">
        <w:rPr>
          <w:rFonts w:asciiTheme="minorHAnsi" w:hAnsiTheme="minorHAnsi" w:cstheme="minorHAnsi"/>
          <w:i/>
          <w:iCs/>
          <w:szCs w:val="22"/>
        </w:rPr>
        <w:t>związku z realizacją kluczowych inwestycji w zakresie strategicznej infrastruktury energetycznej, w tym elektrowni jądrowej, w województwie pomorskim</w:t>
      </w:r>
      <w:r w:rsidR="00C80E95" w:rsidRPr="00C80E95">
        <w:rPr>
          <w:rFonts w:asciiTheme="minorHAnsi" w:hAnsiTheme="minorHAnsi" w:cstheme="minorHAnsi"/>
          <w:szCs w:val="22"/>
        </w:rPr>
        <w:t>.</w:t>
      </w:r>
    </w:p>
    <w:p w:rsidR="00F92896" w:rsidRPr="00C80E95" w:rsidRDefault="0089090B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40" w:hanging="340"/>
        <w:contextualSpacing w:val="0"/>
        <w:rPr>
          <w:rFonts w:asciiTheme="minorHAnsi" w:hAnsiTheme="minorHAnsi" w:cstheme="minorHAnsi"/>
          <w:szCs w:val="22"/>
        </w:rPr>
      </w:pPr>
      <w:bookmarkStart w:id="4" w:name="_Hlk127773814"/>
      <w:r w:rsidRPr="00C80E95">
        <w:rPr>
          <w:rFonts w:asciiTheme="minorHAnsi" w:hAnsiTheme="minorHAnsi" w:cstheme="minorHAnsi"/>
          <w:szCs w:val="22"/>
        </w:rPr>
        <w:t xml:space="preserve">Część zadań </w:t>
      </w:r>
      <w:r w:rsidR="00951CDF" w:rsidRPr="00C80E95">
        <w:rPr>
          <w:rFonts w:asciiTheme="minorHAnsi" w:hAnsiTheme="minorHAnsi" w:cstheme="minorHAnsi"/>
          <w:szCs w:val="22"/>
        </w:rPr>
        <w:t xml:space="preserve">proponowanych do ujęcia w ramach </w:t>
      </w:r>
      <w:r w:rsidR="00F92896" w:rsidRPr="00C80E95">
        <w:rPr>
          <w:rFonts w:asciiTheme="minorHAnsi" w:hAnsiTheme="minorHAnsi" w:cstheme="minorHAnsi"/>
          <w:szCs w:val="22"/>
        </w:rPr>
        <w:t>SPR powin</w:t>
      </w:r>
      <w:r w:rsidR="00951CDF" w:rsidRPr="00C80E95">
        <w:rPr>
          <w:rFonts w:asciiTheme="minorHAnsi" w:hAnsiTheme="minorHAnsi" w:cstheme="minorHAnsi"/>
          <w:szCs w:val="22"/>
        </w:rPr>
        <w:t xml:space="preserve">na </w:t>
      </w:r>
      <w:r w:rsidR="00C80E95">
        <w:rPr>
          <w:rFonts w:asciiTheme="minorHAnsi" w:hAnsiTheme="minorHAnsi" w:cstheme="minorHAnsi"/>
          <w:szCs w:val="22"/>
        </w:rPr>
        <w:t>być zbieżna z</w:t>
      </w:r>
      <w:r w:rsidR="00951CDF" w:rsidRPr="00C80E95">
        <w:rPr>
          <w:rFonts w:asciiTheme="minorHAnsi" w:hAnsiTheme="minorHAnsi" w:cstheme="minorHAnsi"/>
          <w:szCs w:val="22"/>
        </w:rPr>
        <w:t xml:space="preserve"> plan</w:t>
      </w:r>
      <w:r w:rsidR="00C80E95">
        <w:rPr>
          <w:rFonts w:asciiTheme="minorHAnsi" w:hAnsiTheme="minorHAnsi" w:cstheme="minorHAnsi"/>
          <w:szCs w:val="22"/>
        </w:rPr>
        <w:t>em</w:t>
      </w:r>
      <w:r w:rsidR="00951CDF" w:rsidRPr="00C80E95">
        <w:rPr>
          <w:rFonts w:asciiTheme="minorHAnsi" w:hAnsiTheme="minorHAnsi" w:cstheme="minorHAnsi"/>
          <w:szCs w:val="22"/>
        </w:rPr>
        <w:t xml:space="preserve"> współpracy i</w:t>
      </w:r>
      <w:r w:rsidR="005B6AB2">
        <w:rPr>
          <w:rFonts w:asciiTheme="minorHAnsi" w:hAnsiTheme="minorHAnsi" w:cstheme="minorHAnsi"/>
          <w:szCs w:val="22"/>
        </w:rPr>
        <w:t> </w:t>
      </w:r>
      <w:r w:rsidR="00553112" w:rsidRPr="00C80E95">
        <w:rPr>
          <w:rFonts w:asciiTheme="minorHAnsi" w:hAnsiTheme="minorHAnsi" w:cstheme="minorHAnsi"/>
          <w:szCs w:val="22"/>
        </w:rPr>
        <w:t>plan</w:t>
      </w:r>
      <w:r w:rsidR="00553112">
        <w:rPr>
          <w:rFonts w:asciiTheme="minorHAnsi" w:hAnsiTheme="minorHAnsi" w:cstheme="minorHAnsi"/>
          <w:szCs w:val="22"/>
        </w:rPr>
        <w:t>em</w:t>
      </w:r>
      <w:r w:rsidR="00553112" w:rsidRPr="00C80E95">
        <w:rPr>
          <w:rFonts w:asciiTheme="minorHAnsi" w:hAnsiTheme="minorHAnsi" w:cstheme="minorHAnsi"/>
          <w:szCs w:val="22"/>
        </w:rPr>
        <w:t xml:space="preserve"> </w:t>
      </w:r>
      <w:r w:rsidR="00951CDF" w:rsidRPr="00C80E95">
        <w:rPr>
          <w:rFonts w:asciiTheme="minorHAnsi" w:hAnsiTheme="minorHAnsi" w:cstheme="minorHAnsi"/>
          <w:szCs w:val="22"/>
        </w:rPr>
        <w:t>rozwoju</w:t>
      </w:r>
      <w:r w:rsidR="00CF383B">
        <w:rPr>
          <w:rFonts w:asciiTheme="minorHAnsi" w:hAnsiTheme="minorHAnsi" w:cstheme="minorHAnsi"/>
          <w:szCs w:val="22"/>
        </w:rPr>
        <w:t xml:space="preserve"> - </w:t>
      </w:r>
      <w:r w:rsidR="00F92896" w:rsidRPr="00CF383B">
        <w:rPr>
          <w:rFonts w:asciiTheme="minorHAnsi" w:hAnsiTheme="minorHAnsi" w:cstheme="minorHAnsi"/>
          <w:i/>
          <w:szCs w:val="22"/>
        </w:rPr>
        <w:t>Porozumieni</w:t>
      </w:r>
      <w:r w:rsidR="00951CDF" w:rsidRPr="00CF383B">
        <w:rPr>
          <w:rFonts w:asciiTheme="minorHAnsi" w:hAnsiTheme="minorHAnsi" w:cstheme="minorHAnsi"/>
          <w:i/>
          <w:szCs w:val="22"/>
        </w:rPr>
        <w:t>a</w:t>
      </w:r>
      <w:r w:rsidR="00F92896" w:rsidRPr="00CF383B">
        <w:rPr>
          <w:rFonts w:asciiTheme="minorHAnsi" w:hAnsiTheme="minorHAnsi" w:cstheme="minorHAnsi"/>
          <w:i/>
          <w:szCs w:val="22"/>
        </w:rPr>
        <w:t xml:space="preserve"> o współpracy</w:t>
      </w:r>
      <w:r w:rsidR="00F92896" w:rsidRPr="00C80E95">
        <w:rPr>
          <w:rFonts w:asciiTheme="minorHAnsi" w:hAnsiTheme="minorHAnsi" w:cstheme="minorHAnsi"/>
          <w:szCs w:val="22"/>
        </w:rPr>
        <w:t>, podpisan</w:t>
      </w:r>
      <w:r w:rsidR="00951CDF" w:rsidRPr="00C80E95">
        <w:rPr>
          <w:rFonts w:asciiTheme="minorHAnsi" w:hAnsiTheme="minorHAnsi" w:cstheme="minorHAnsi"/>
          <w:szCs w:val="22"/>
        </w:rPr>
        <w:t xml:space="preserve">ego </w:t>
      </w:r>
      <w:r w:rsidR="00F92896" w:rsidRPr="00C80E95">
        <w:rPr>
          <w:rFonts w:asciiTheme="minorHAnsi" w:hAnsiTheme="minorHAnsi" w:cstheme="minorHAnsi"/>
          <w:szCs w:val="22"/>
        </w:rPr>
        <w:t xml:space="preserve">w dniu 11 lutego 2022 </w:t>
      </w:r>
      <w:r w:rsidR="00E53851">
        <w:rPr>
          <w:rFonts w:asciiTheme="minorHAnsi" w:hAnsiTheme="minorHAnsi" w:cstheme="minorHAnsi"/>
          <w:szCs w:val="22"/>
        </w:rPr>
        <w:t>r.</w:t>
      </w:r>
      <w:r w:rsidR="00E53851" w:rsidRPr="00C80E95">
        <w:rPr>
          <w:rFonts w:asciiTheme="minorHAnsi" w:hAnsiTheme="minorHAnsi" w:cstheme="minorHAnsi"/>
          <w:szCs w:val="22"/>
        </w:rPr>
        <w:t xml:space="preserve"> </w:t>
      </w:r>
      <w:r w:rsidR="00F92896" w:rsidRPr="00C80E95">
        <w:rPr>
          <w:rFonts w:asciiTheme="minorHAnsi" w:hAnsiTheme="minorHAnsi" w:cstheme="minorHAnsi"/>
          <w:szCs w:val="22"/>
        </w:rPr>
        <w:t>w</w:t>
      </w:r>
      <w:r w:rsidR="005B6AB2">
        <w:rPr>
          <w:rFonts w:asciiTheme="minorHAnsi" w:hAnsiTheme="minorHAnsi" w:cstheme="minorHAnsi"/>
          <w:szCs w:val="22"/>
        </w:rPr>
        <w:t> </w:t>
      </w:r>
      <w:r w:rsidR="00F92896" w:rsidRPr="00C80E95">
        <w:rPr>
          <w:rFonts w:asciiTheme="minorHAnsi" w:hAnsiTheme="minorHAnsi" w:cstheme="minorHAnsi"/>
          <w:szCs w:val="22"/>
        </w:rPr>
        <w:t xml:space="preserve">Wejherowie, </w:t>
      </w:r>
      <w:bookmarkEnd w:id="4"/>
      <w:r w:rsidR="00F92896" w:rsidRPr="00C80E95">
        <w:rPr>
          <w:rFonts w:asciiTheme="minorHAnsi" w:hAnsiTheme="minorHAnsi" w:cstheme="minorHAnsi"/>
          <w:szCs w:val="22"/>
        </w:rPr>
        <w:t xml:space="preserve">pomiędzy jednostkami samorządu </w:t>
      </w:r>
      <w:r w:rsidR="00553112" w:rsidRPr="00C80E95">
        <w:rPr>
          <w:rFonts w:asciiTheme="minorHAnsi" w:hAnsiTheme="minorHAnsi" w:cstheme="minorHAnsi"/>
          <w:szCs w:val="22"/>
        </w:rPr>
        <w:t>terytorialne</w:t>
      </w:r>
      <w:r w:rsidR="00553112">
        <w:rPr>
          <w:rFonts w:asciiTheme="minorHAnsi" w:hAnsiTheme="minorHAnsi" w:cstheme="minorHAnsi"/>
          <w:szCs w:val="22"/>
        </w:rPr>
        <w:t>go</w:t>
      </w:r>
      <w:r w:rsidR="00553112" w:rsidRPr="00C80E95">
        <w:rPr>
          <w:rFonts w:asciiTheme="minorHAnsi" w:hAnsiTheme="minorHAnsi" w:cstheme="minorHAnsi"/>
          <w:szCs w:val="22"/>
        </w:rPr>
        <w:t xml:space="preserve"> </w:t>
      </w:r>
      <w:r w:rsidR="00F92896" w:rsidRPr="00C80E95">
        <w:rPr>
          <w:rFonts w:asciiTheme="minorHAnsi" w:hAnsiTheme="minorHAnsi" w:cstheme="minorHAnsi"/>
          <w:szCs w:val="22"/>
        </w:rPr>
        <w:t>na rzecz współpracy z Polskimi Elektrowniami Jądrowymi oraz podmiotami i instytucjami z</w:t>
      </w:r>
      <w:r w:rsidR="00B249E2" w:rsidRPr="00C80E95">
        <w:rPr>
          <w:rFonts w:asciiTheme="minorHAnsi" w:hAnsiTheme="minorHAnsi" w:cstheme="minorHAnsi"/>
          <w:szCs w:val="22"/>
        </w:rPr>
        <w:t> </w:t>
      </w:r>
      <w:r w:rsidR="00F92896" w:rsidRPr="00C80E95">
        <w:rPr>
          <w:rFonts w:asciiTheme="minorHAnsi" w:hAnsiTheme="minorHAnsi" w:cstheme="minorHAnsi"/>
          <w:szCs w:val="22"/>
        </w:rPr>
        <w:t>PEJ współpracującymi, w zakresie wszelkich spraw związanych z tą inwestycją.</w:t>
      </w:r>
      <w:r w:rsidR="00C44F26" w:rsidRPr="00C80E95">
        <w:rPr>
          <w:rFonts w:asciiTheme="minorHAnsi" w:hAnsiTheme="minorHAnsi" w:cstheme="minorHAnsi"/>
          <w:szCs w:val="22"/>
        </w:rPr>
        <w:t xml:space="preserve"> Oba mechanizmy wsparcia OFREJ powinny mieć charakter spójny, przy czym zakres proponowanego SPR jest</w:t>
      </w:r>
      <w:r w:rsidR="0051153A" w:rsidRPr="00C80E95">
        <w:rPr>
          <w:rFonts w:asciiTheme="minorHAnsi" w:hAnsiTheme="minorHAnsi" w:cstheme="minorHAnsi"/>
          <w:szCs w:val="22"/>
        </w:rPr>
        <w:t xml:space="preserve"> </w:t>
      </w:r>
      <w:r w:rsidR="00C44F26" w:rsidRPr="00C80E95">
        <w:rPr>
          <w:rFonts w:asciiTheme="minorHAnsi" w:hAnsiTheme="minorHAnsi" w:cstheme="minorHAnsi"/>
          <w:szCs w:val="22"/>
        </w:rPr>
        <w:t>ze swojej istoty szerszy, wykraczając poza możliwości decyzyjne i realizacyjne stron Porozumienia i</w:t>
      </w:r>
      <w:r w:rsidR="00B249E2" w:rsidRPr="00C80E95">
        <w:rPr>
          <w:rFonts w:asciiTheme="minorHAnsi" w:hAnsiTheme="minorHAnsi" w:cstheme="minorHAnsi"/>
          <w:szCs w:val="22"/>
        </w:rPr>
        <w:t> </w:t>
      </w:r>
      <w:r w:rsidR="00C44F26" w:rsidRPr="00C80E95">
        <w:rPr>
          <w:rFonts w:asciiTheme="minorHAnsi" w:hAnsiTheme="minorHAnsi" w:cstheme="minorHAnsi"/>
          <w:szCs w:val="22"/>
        </w:rPr>
        <w:t>wymaga interwencji z poziomu administracji rządowej.</w:t>
      </w:r>
    </w:p>
    <w:p w:rsidR="00C367A5" w:rsidRPr="007D3256" w:rsidRDefault="00C367A5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40" w:hanging="340"/>
        <w:contextualSpacing w:val="0"/>
        <w:rPr>
          <w:rFonts w:asciiTheme="minorHAnsi" w:hAnsiTheme="minorHAnsi" w:cstheme="minorHAnsi"/>
          <w:szCs w:val="22"/>
        </w:rPr>
      </w:pPr>
      <w:r w:rsidRPr="007D3256">
        <w:rPr>
          <w:rFonts w:asciiTheme="minorHAnsi" w:hAnsiTheme="minorHAnsi" w:cstheme="minorHAnsi"/>
          <w:szCs w:val="22"/>
        </w:rPr>
        <w:t>Niezależnie od powyższego, szansą na realizację części postulatów wskazanych w SPR oraz „Programie polskiej energetyki jądrowej” jakim jest dążenie do racjonalnej maksymalizacji udziału krajowych podmiotów powinny być regulacje na poziomie ustawowym dotyczące wymogu opracowania przez Inwestora „Planu łańcucha dostaw materiałów i usług” na etapie uzyskiwania pozwolenia na budowę.</w:t>
      </w:r>
    </w:p>
    <w:p w:rsidR="00A53102" w:rsidRPr="00282E81" w:rsidRDefault="00C80E95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40" w:hanging="340"/>
        <w:contextualSpacing w:val="0"/>
        <w:rPr>
          <w:rFonts w:asciiTheme="minorHAnsi" w:hAnsiTheme="minorHAnsi" w:cstheme="minorHAnsi"/>
        </w:rPr>
      </w:pPr>
      <w:r w:rsidRPr="00C80E95">
        <w:rPr>
          <w:rFonts w:asciiTheme="minorHAnsi" w:hAnsiTheme="minorHAnsi" w:cstheme="minorHAnsi"/>
          <w:szCs w:val="22"/>
        </w:rPr>
        <w:t xml:space="preserve">Niezbędne jest zapewnienie koordynacji pełnego procesu inwestycyjnego obejmującego oprócz elektrowni również infrastrukturę towarzyszącą. Choć przygotowania do ich realizacji są prowadzone we współpracy z PEJ przez zarządców infrastruktury (GDDKiA, PKP PLK, PSE), to jednak wymagają całościowej koordynacji. W proces </w:t>
      </w:r>
      <w:r w:rsidR="005128B6">
        <w:rPr>
          <w:rFonts w:asciiTheme="minorHAnsi" w:hAnsiTheme="minorHAnsi" w:cstheme="minorHAnsi"/>
          <w:szCs w:val="22"/>
        </w:rPr>
        <w:t>ten</w:t>
      </w:r>
      <w:r w:rsidR="005128B6" w:rsidRPr="00C80E95">
        <w:rPr>
          <w:rFonts w:asciiTheme="minorHAnsi" w:hAnsiTheme="minorHAnsi" w:cstheme="minorHAnsi"/>
          <w:szCs w:val="22"/>
        </w:rPr>
        <w:t xml:space="preserve"> </w:t>
      </w:r>
      <w:r w:rsidRPr="00C80E95">
        <w:rPr>
          <w:rFonts w:asciiTheme="minorHAnsi" w:hAnsiTheme="minorHAnsi" w:cstheme="minorHAnsi"/>
          <w:szCs w:val="22"/>
        </w:rPr>
        <w:t>powinni być włączeni przedstawiciele samorządów lokalnych oraz Samorządu Województwa Pomorskiego, ze względu na fakt, że zarządzają oni lokalną i regionalną infrastrukturą, która jest niezbędna do realizacji przedsięwzięcia (szczególnie w fazie przygotowawczej), a także</w:t>
      </w:r>
      <w:r w:rsidR="00D02306">
        <w:rPr>
          <w:rFonts w:asciiTheme="minorHAnsi" w:hAnsiTheme="minorHAnsi" w:cstheme="minorHAnsi"/>
          <w:szCs w:val="22"/>
        </w:rPr>
        <w:t xml:space="preserve"> z uwagi na fakt, że</w:t>
      </w:r>
      <w:r w:rsidRPr="00C80E95">
        <w:rPr>
          <w:rFonts w:asciiTheme="minorHAnsi" w:hAnsiTheme="minorHAnsi" w:cstheme="minorHAnsi"/>
          <w:szCs w:val="22"/>
        </w:rPr>
        <w:t xml:space="preserve"> w</w:t>
      </w:r>
      <w:r w:rsidR="005B6AB2">
        <w:rPr>
          <w:rFonts w:asciiTheme="minorHAnsi" w:hAnsiTheme="minorHAnsi" w:cstheme="minorHAnsi"/>
          <w:szCs w:val="22"/>
        </w:rPr>
        <w:t> </w:t>
      </w:r>
      <w:r w:rsidRPr="00C80E95">
        <w:rPr>
          <w:rFonts w:asciiTheme="minorHAnsi" w:hAnsiTheme="minorHAnsi" w:cstheme="minorHAnsi"/>
          <w:szCs w:val="22"/>
        </w:rPr>
        <w:t>kompetencjach organów gminnych leżą kwestie planowania przestrzennego. Koordynacja ta może nastąpić poprzez rozszerzenie uprawnień PEJ (na wzór Centralnego Portu Komunikacyjnego) lub ustanowienie w strukturach Rady Ministrów pełnomocnika odpowiedzialnego ściśle za to strategiczne przedsięwzięcie we wszystkich jego wymiarach, a</w:t>
      </w:r>
      <w:r w:rsidR="005B6AB2">
        <w:rPr>
          <w:rFonts w:asciiTheme="minorHAnsi" w:hAnsiTheme="minorHAnsi" w:cstheme="minorHAnsi"/>
          <w:szCs w:val="22"/>
        </w:rPr>
        <w:t> </w:t>
      </w:r>
      <w:r w:rsidRPr="00C80E95">
        <w:rPr>
          <w:rFonts w:asciiTheme="minorHAnsi" w:hAnsiTheme="minorHAnsi" w:cstheme="minorHAnsi"/>
          <w:szCs w:val="22"/>
        </w:rPr>
        <w:t>nie</w:t>
      </w:r>
      <w:r w:rsidR="005B6AB2">
        <w:rPr>
          <w:rFonts w:asciiTheme="minorHAnsi" w:hAnsiTheme="minorHAnsi" w:cstheme="minorHAnsi"/>
          <w:szCs w:val="22"/>
        </w:rPr>
        <w:t> </w:t>
      </w:r>
      <w:r w:rsidRPr="00C80E95">
        <w:rPr>
          <w:rFonts w:asciiTheme="minorHAnsi" w:hAnsiTheme="minorHAnsi" w:cstheme="minorHAnsi"/>
          <w:szCs w:val="22"/>
        </w:rPr>
        <w:t>tylko energetycznym</w:t>
      </w:r>
      <w:r w:rsidR="00E431FE">
        <w:rPr>
          <w:rFonts w:eastAsia="MS Mincho" w:cs="Calibri"/>
          <w:lang w:eastAsia="ja-JP"/>
        </w:rPr>
        <w:t>.</w:t>
      </w:r>
      <w:r w:rsidR="001254C9">
        <w:rPr>
          <w:rFonts w:eastAsia="MS Mincho" w:cs="Calibri"/>
          <w:lang w:eastAsia="ja-JP"/>
        </w:rPr>
        <w:t xml:space="preserve"> </w:t>
      </w:r>
    </w:p>
    <w:p w:rsidR="00C80E95" w:rsidRPr="00C80E95" w:rsidRDefault="00C80E95" w:rsidP="00091E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40" w:hanging="340"/>
        <w:contextualSpacing w:val="0"/>
        <w:rPr>
          <w:rFonts w:asciiTheme="minorHAnsi" w:hAnsiTheme="minorHAnsi" w:cstheme="minorHAnsi"/>
        </w:rPr>
      </w:pPr>
      <w:r w:rsidRPr="00C80E95">
        <w:rPr>
          <w:rFonts w:asciiTheme="minorHAnsi" w:hAnsiTheme="minorHAnsi" w:cstheme="minorHAnsi"/>
        </w:rPr>
        <w:t>SPR powinien składać się z następujących pakietów przedsięwzięć o charakterze inwestycyjnym i</w:t>
      </w:r>
      <w:r w:rsidR="005B6AB2">
        <w:rPr>
          <w:rFonts w:asciiTheme="minorHAnsi" w:hAnsiTheme="minorHAnsi" w:cstheme="minorHAnsi"/>
        </w:rPr>
        <w:t> </w:t>
      </w:r>
      <w:r w:rsidRPr="00C80E95">
        <w:rPr>
          <w:rFonts w:asciiTheme="minorHAnsi" w:hAnsiTheme="minorHAnsi" w:cstheme="minorHAnsi"/>
        </w:rPr>
        <w:t>organizacyjnym:</w:t>
      </w:r>
      <w:r w:rsidRPr="00C80E95">
        <w:rPr>
          <w:rFonts w:asciiTheme="minorHAnsi" w:hAnsiTheme="minorHAnsi" w:cstheme="minorHAnsi"/>
          <w:vertAlign w:val="superscript"/>
        </w:rPr>
        <w:footnoteReference w:id="1"/>
      </w:r>
    </w:p>
    <w:p w:rsidR="002F5BDC" w:rsidRPr="00193BE9" w:rsidRDefault="002F5BDC" w:rsidP="00091EC7">
      <w:pPr>
        <w:pStyle w:val="Akapitzlist"/>
        <w:numPr>
          <w:ilvl w:val="1"/>
          <w:numId w:val="12"/>
        </w:numPr>
        <w:shd w:val="clear" w:color="auto" w:fill="D9D9D9" w:themeFill="background1" w:themeFillShade="D9"/>
        <w:ind w:left="709"/>
        <w:rPr>
          <w:b/>
        </w:rPr>
      </w:pPr>
      <w:bookmarkStart w:id="5" w:name="_Toc94187337"/>
      <w:r w:rsidRPr="00193BE9">
        <w:rPr>
          <w:b/>
        </w:rPr>
        <w:t>Dostępność transportowa</w:t>
      </w:r>
      <w:bookmarkEnd w:id="5"/>
      <w:r w:rsidR="003E503C" w:rsidRPr="00193BE9">
        <w:rPr>
          <w:b/>
        </w:rPr>
        <w:t xml:space="preserve"> </w:t>
      </w:r>
    </w:p>
    <w:p w:rsidR="001649CB" w:rsidRDefault="00042BC4" w:rsidP="001649CB">
      <w:pPr>
        <w:pStyle w:val="Akapitzlist"/>
        <w:numPr>
          <w:ilvl w:val="2"/>
          <w:numId w:val="3"/>
        </w:numPr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Infrastruktura drogowa</w:t>
      </w:r>
      <w:bookmarkStart w:id="6" w:name="_Hlk127772628"/>
      <w:r w:rsidR="001649CB">
        <w:rPr>
          <w:rFonts w:asciiTheme="minorHAnsi" w:hAnsiTheme="minorHAnsi" w:cstheme="minorHAnsi"/>
        </w:rPr>
        <w:t>:</w:t>
      </w:r>
    </w:p>
    <w:p w:rsidR="00BC7F6C" w:rsidRDefault="00ED7DB1" w:rsidP="00BC7F6C">
      <w:pPr>
        <w:pStyle w:val="Akapitzlist"/>
        <w:numPr>
          <w:ilvl w:val="3"/>
          <w:numId w:val="3"/>
        </w:numPr>
        <w:ind w:left="851" w:hanging="284"/>
        <w:contextualSpacing w:val="0"/>
        <w:rPr>
          <w:rFonts w:asciiTheme="minorHAnsi" w:hAnsiTheme="minorHAnsi" w:cstheme="minorHAnsi"/>
        </w:rPr>
      </w:pPr>
      <w:r w:rsidRPr="001649CB">
        <w:rPr>
          <w:rFonts w:asciiTheme="minorHAnsi" w:hAnsiTheme="minorHAnsi" w:cstheme="minorHAnsi"/>
        </w:rPr>
        <w:t>Sporządzenie planu organizacji przewozów ładunków na i z placu budowy</w:t>
      </w:r>
      <w:r w:rsidR="00125748" w:rsidRPr="001649CB">
        <w:rPr>
          <w:rFonts w:asciiTheme="minorHAnsi" w:hAnsiTheme="minorHAnsi" w:cstheme="minorHAnsi"/>
        </w:rPr>
        <w:t xml:space="preserve"> </w:t>
      </w:r>
      <w:bookmarkEnd w:id="6"/>
      <w:r w:rsidR="00125748" w:rsidRPr="001649CB">
        <w:rPr>
          <w:rFonts w:asciiTheme="minorHAnsi" w:hAnsiTheme="minorHAnsi" w:cstheme="minorHAnsi"/>
        </w:rPr>
        <w:t>(lokalnego planu transportowego)</w:t>
      </w:r>
      <w:r w:rsidRPr="001649CB">
        <w:rPr>
          <w:rFonts w:asciiTheme="minorHAnsi" w:hAnsiTheme="minorHAnsi" w:cstheme="minorHAnsi"/>
        </w:rPr>
        <w:t>, określającego sieć dróg, po których będą przemieszczały się samochody obsługujące plac budowy wraz z określeniem właściwych parametrów technicznych, do których powinny być one dostosowane, uwzględniając prognozowane natężenie ruchu drogowego, tonaż i rodzaj ładunków (wielkość, gabaryty), które będą nimi transportowane</w:t>
      </w:r>
      <w:r w:rsidR="00A53102" w:rsidRPr="001649CB">
        <w:rPr>
          <w:rFonts w:asciiTheme="minorHAnsi" w:hAnsiTheme="minorHAnsi" w:cstheme="minorHAnsi"/>
        </w:rPr>
        <w:t>,</w:t>
      </w:r>
      <w:r w:rsidR="00125748" w:rsidRPr="001649CB">
        <w:rPr>
          <w:rFonts w:asciiTheme="minorHAnsi" w:hAnsiTheme="minorHAnsi" w:cstheme="minorHAnsi"/>
        </w:rPr>
        <w:t xml:space="preserve"> jak i bezpieczeństwo ruchu drogowego</w:t>
      </w:r>
      <w:r w:rsidRPr="001649CB">
        <w:rPr>
          <w:rFonts w:asciiTheme="minorHAnsi" w:hAnsiTheme="minorHAnsi" w:cstheme="minorHAnsi"/>
        </w:rPr>
        <w:t xml:space="preserve">. </w:t>
      </w:r>
      <w:bookmarkStart w:id="7" w:name="_Hlk127772934"/>
      <w:r w:rsidRPr="001649CB">
        <w:rPr>
          <w:rFonts w:asciiTheme="minorHAnsi" w:hAnsiTheme="minorHAnsi" w:cstheme="minorHAnsi"/>
        </w:rPr>
        <w:t>Drogi te powinny zostać przebudowane w ciągu najbliższych lat, poprzedzających rozpoczęcie budowy elektrowni. Środki na ten cel mogą zostać wydzielone w ramach Rządowego Funduszu Rozwoju Dróg.</w:t>
      </w:r>
      <w:r w:rsidR="00A34EF0" w:rsidRPr="001649CB">
        <w:rPr>
          <w:rFonts w:asciiTheme="minorHAnsi" w:hAnsiTheme="minorHAnsi" w:cstheme="minorHAnsi"/>
        </w:rPr>
        <w:t xml:space="preserve"> Analogiczny Plan powinien zostać opracowany również dla etapu funkcjonowania elektrowni.</w:t>
      </w:r>
      <w:r w:rsidR="005C6A18" w:rsidRPr="001649CB">
        <w:rPr>
          <w:rFonts w:asciiTheme="minorHAnsi" w:hAnsiTheme="minorHAnsi" w:cstheme="minorHAnsi"/>
        </w:rPr>
        <w:t xml:space="preserve"> </w:t>
      </w:r>
      <w:bookmarkEnd w:id="7"/>
    </w:p>
    <w:p w:rsidR="00ED7DB1" w:rsidRPr="00BC7F6C" w:rsidRDefault="00ED7DB1" w:rsidP="00BC7F6C">
      <w:pPr>
        <w:pStyle w:val="Akapitzlist"/>
        <w:numPr>
          <w:ilvl w:val="3"/>
          <w:numId w:val="3"/>
        </w:numPr>
        <w:ind w:left="851" w:hanging="284"/>
        <w:contextualSpacing w:val="0"/>
        <w:rPr>
          <w:rFonts w:asciiTheme="minorHAnsi" w:hAnsiTheme="minorHAnsi" w:cstheme="minorHAnsi"/>
        </w:rPr>
      </w:pPr>
      <w:r w:rsidRPr="00BC7F6C">
        <w:rPr>
          <w:rFonts w:asciiTheme="minorHAnsi" w:hAnsiTheme="minorHAnsi" w:cstheme="minorHAnsi"/>
        </w:rPr>
        <w:t>Jako drogi publiczne wskazane do podniesienia parametrów technicznych w związku z</w:t>
      </w:r>
      <w:r w:rsidR="00BC7F6C">
        <w:rPr>
          <w:rFonts w:asciiTheme="minorHAnsi" w:hAnsiTheme="minorHAnsi" w:cstheme="minorHAnsi"/>
        </w:rPr>
        <w:t> </w:t>
      </w:r>
      <w:r w:rsidRPr="00BC7F6C">
        <w:rPr>
          <w:rFonts w:asciiTheme="minorHAnsi" w:hAnsiTheme="minorHAnsi" w:cstheme="minorHAnsi"/>
        </w:rPr>
        <w:t xml:space="preserve">budową EJ oraz inne istotne dla sprawnej obsługi całego </w:t>
      </w:r>
      <w:r w:rsidR="00EE1761" w:rsidRPr="00BC7F6C">
        <w:rPr>
          <w:rFonts w:asciiTheme="minorHAnsi" w:hAnsiTheme="minorHAnsi" w:cstheme="minorHAnsi"/>
        </w:rPr>
        <w:t xml:space="preserve">zasięgu </w:t>
      </w:r>
      <w:r w:rsidRPr="00BC7F6C">
        <w:rPr>
          <w:rFonts w:asciiTheme="minorHAnsi" w:hAnsiTheme="minorHAnsi" w:cstheme="minorHAnsi"/>
        </w:rPr>
        <w:t>oddziaływania elektrowni i objętego inwestycjami towarzyszącymi, wskazuje się:</w:t>
      </w:r>
    </w:p>
    <w:p w:rsidR="00ED7DB1" w:rsidRPr="00ED7DB1" w:rsidRDefault="00ED7DB1" w:rsidP="00091EC7">
      <w:pPr>
        <w:pStyle w:val="Akapitzlist"/>
        <w:numPr>
          <w:ilvl w:val="4"/>
          <w:numId w:val="13"/>
        </w:numPr>
        <w:ind w:left="1276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przebudowę DW nr 213 na odcinku Wicko - Celbowo (skrzyżowanie z DW nr 216),</w:t>
      </w:r>
    </w:p>
    <w:p w:rsidR="00ED7DB1" w:rsidRDefault="00ED7DB1" w:rsidP="00091EC7">
      <w:pPr>
        <w:pStyle w:val="Akapitzlist"/>
        <w:numPr>
          <w:ilvl w:val="4"/>
          <w:numId w:val="13"/>
        </w:numPr>
        <w:ind w:left="1276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przebudowę DW nr 218 na odcinku od skrzyżowania z DW nr 224 do m. Krokowa (skrzyżowanie z DW nr 213) wraz z budową obwodnicy</w:t>
      </w:r>
      <w:r w:rsidR="00033166">
        <w:rPr>
          <w:rFonts w:asciiTheme="minorHAnsi" w:hAnsiTheme="minorHAnsi" w:cstheme="minorHAnsi"/>
        </w:rPr>
        <w:t xml:space="preserve"> m. Krokowej i</w:t>
      </w:r>
      <w:r w:rsidRPr="00ED7DB1">
        <w:rPr>
          <w:rFonts w:asciiTheme="minorHAnsi" w:hAnsiTheme="minorHAnsi" w:cstheme="minorHAnsi"/>
        </w:rPr>
        <w:t xml:space="preserve"> </w:t>
      </w:r>
      <w:r w:rsidR="00E11F83">
        <w:rPr>
          <w:rFonts w:asciiTheme="minorHAnsi" w:hAnsiTheme="minorHAnsi" w:cstheme="minorHAnsi"/>
        </w:rPr>
        <w:t xml:space="preserve">obwodnicy </w:t>
      </w:r>
      <w:r w:rsidRPr="00ED7DB1">
        <w:rPr>
          <w:rFonts w:asciiTheme="minorHAnsi" w:hAnsiTheme="minorHAnsi" w:cstheme="minorHAnsi"/>
        </w:rPr>
        <w:t>zachodniej Wejherowa w celu wyłączenia ruchu z zabytkowego śródmieścia,</w:t>
      </w:r>
    </w:p>
    <w:p w:rsidR="00CB6A45" w:rsidRDefault="00A53102" w:rsidP="00091EC7">
      <w:pPr>
        <w:pStyle w:val="Akapitzlist"/>
        <w:numPr>
          <w:ilvl w:val="4"/>
          <w:numId w:val="13"/>
        </w:numPr>
        <w:ind w:left="1276"/>
        <w:contextualSpacing w:val="0"/>
        <w:rPr>
          <w:rFonts w:asciiTheme="minorHAnsi" w:hAnsiTheme="minorHAnsi" w:cstheme="minorHAnsi"/>
        </w:rPr>
      </w:pPr>
      <w:r>
        <w:rPr>
          <w:bCs/>
        </w:rPr>
        <w:t>p</w:t>
      </w:r>
      <w:r w:rsidRPr="009F14AF">
        <w:rPr>
          <w:bCs/>
        </w:rPr>
        <w:t>rzebudow</w:t>
      </w:r>
      <w:r>
        <w:rPr>
          <w:bCs/>
        </w:rPr>
        <w:t>ę</w:t>
      </w:r>
      <w:r w:rsidRPr="009F14AF">
        <w:rPr>
          <w:bCs/>
        </w:rPr>
        <w:t xml:space="preserve"> </w:t>
      </w:r>
      <w:r w:rsidR="00CB6A45" w:rsidRPr="009F14AF">
        <w:rPr>
          <w:bCs/>
        </w:rPr>
        <w:t>drogi wojewódzkiej nr 224 na odcinku Łebno – Wejherowo</w:t>
      </w:r>
      <w:r w:rsidR="00E66356">
        <w:rPr>
          <w:bCs/>
        </w:rPr>
        <w:t xml:space="preserve"> wraz z budową obwodnicy m. Szemud</w:t>
      </w:r>
      <w:r w:rsidR="00E66356" w:rsidRPr="00CB6A45">
        <w:rPr>
          <w:rFonts w:asciiTheme="minorHAnsi" w:hAnsiTheme="minorHAnsi" w:cstheme="minorHAnsi"/>
        </w:rPr>
        <w:t xml:space="preserve"> </w:t>
      </w:r>
      <w:r w:rsidR="000C31F5">
        <w:rPr>
          <w:rFonts w:asciiTheme="minorHAnsi" w:hAnsiTheme="minorHAnsi" w:cstheme="minorHAnsi"/>
        </w:rPr>
        <w:t>i obwodnicy m. Przetoczyno</w:t>
      </w:r>
      <w:r w:rsidR="008B587F">
        <w:rPr>
          <w:rFonts w:asciiTheme="minorHAnsi" w:hAnsiTheme="minorHAnsi" w:cstheme="minorHAnsi"/>
        </w:rPr>
        <w:t>,</w:t>
      </w:r>
    </w:p>
    <w:p w:rsidR="005C6A18" w:rsidRPr="005C6A18" w:rsidRDefault="00A53102" w:rsidP="00091EC7">
      <w:pPr>
        <w:pStyle w:val="Akapitzlist"/>
        <w:numPr>
          <w:ilvl w:val="4"/>
          <w:numId w:val="13"/>
        </w:numPr>
        <w:ind w:left="1276"/>
        <w:contextualSpacing w:val="0"/>
        <w:rPr>
          <w:rFonts w:asciiTheme="minorHAnsi" w:hAnsiTheme="minorHAnsi" w:cstheme="minorHAnsi"/>
        </w:rPr>
      </w:pPr>
      <w:r>
        <w:rPr>
          <w:bCs/>
        </w:rPr>
        <w:t>m</w:t>
      </w:r>
      <w:r w:rsidRPr="007C4F32">
        <w:rPr>
          <w:bCs/>
        </w:rPr>
        <w:t>odernizacj</w:t>
      </w:r>
      <w:r>
        <w:rPr>
          <w:bCs/>
        </w:rPr>
        <w:t>ę</w:t>
      </w:r>
      <w:r w:rsidRPr="007C4F32">
        <w:rPr>
          <w:bCs/>
        </w:rPr>
        <w:t xml:space="preserve"> </w:t>
      </w:r>
      <w:r w:rsidR="005C6A18" w:rsidRPr="007C4F32">
        <w:rPr>
          <w:bCs/>
        </w:rPr>
        <w:t>skrzyżowania DW 218, DP 1412G i DG 151012G we wsi Koleczkowo</w:t>
      </w:r>
      <w:r w:rsidR="002850E0">
        <w:rPr>
          <w:bCs/>
        </w:rPr>
        <w:t>,</w:t>
      </w:r>
    </w:p>
    <w:p w:rsidR="00ED7DB1" w:rsidRPr="00ED7DB1" w:rsidRDefault="00ED7DB1" w:rsidP="00091EC7">
      <w:pPr>
        <w:pStyle w:val="Akapitzlist"/>
        <w:numPr>
          <w:ilvl w:val="4"/>
          <w:numId w:val="13"/>
        </w:numPr>
        <w:ind w:left="1276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przebudowę sieci dróg powiatowych i gminnych służących poprawie dostępności do węzłów na trasie S6 oraz do dróg wojewódzkich, a także dróg dojazdowych na plac budowy elektrowni, w szczególności:</w:t>
      </w:r>
    </w:p>
    <w:p w:rsidR="00F378EC" w:rsidRDefault="00F378EC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drogi różnych kategorii w gm. Choczewo stanowiących dojazd do EJ,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151012G (Kielno – DW nr 218) </w:t>
      </w:r>
      <w:r w:rsidR="00C52E1C">
        <w:rPr>
          <w:rFonts w:asciiTheme="minorHAnsi" w:hAnsiTheme="minorHAnsi" w:cstheme="minorHAnsi"/>
        </w:rPr>
        <w:t>łączące</w:t>
      </w:r>
      <w:r w:rsidRPr="00ED7DB1">
        <w:rPr>
          <w:rFonts w:asciiTheme="minorHAnsi" w:hAnsiTheme="minorHAnsi" w:cstheme="minorHAnsi"/>
        </w:rPr>
        <w:t>j się do węzł</w:t>
      </w:r>
      <w:r w:rsidR="00C52E1C">
        <w:rPr>
          <w:rFonts w:asciiTheme="minorHAnsi" w:hAnsiTheme="minorHAnsi" w:cstheme="minorHAnsi"/>
        </w:rPr>
        <w:t>em</w:t>
      </w:r>
      <w:r w:rsidRPr="00ED7DB1">
        <w:rPr>
          <w:rFonts w:asciiTheme="minorHAnsi" w:hAnsiTheme="minorHAnsi" w:cstheme="minorHAnsi"/>
        </w:rPr>
        <w:t xml:space="preserve"> „Koleczkowo”,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1451G (Kniewo – DK nr 6 – Luzino – Łebno),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1454G (Chynowie – Strzebielino </w:t>
      </w:r>
      <w:r w:rsidR="002B079F">
        <w:rPr>
          <w:rFonts w:asciiTheme="minorHAnsi" w:hAnsiTheme="minorHAnsi" w:cstheme="minorHAnsi"/>
        </w:rPr>
        <w:t>–</w:t>
      </w:r>
      <w:r w:rsidRPr="00ED7DB1">
        <w:rPr>
          <w:rFonts w:asciiTheme="minorHAnsi" w:hAnsiTheme="minorHAnsi" w:cstheme="minorHAnsi"/>
        </w:rPr>
        <w:t xml:space="preserve"> </w:t>
      </w:r>
      <w:proofErr w:type="spellStart"/>
      <w:r w:rsidRPr="00ED7DB1">
        <w:rPr>
          <w:rFonts w:asciiTheme="minorHAnsi" w:hAnsiTheme="minorHAnsi" w:cstheme="minorHAnsi"/>
        </w:rPr>
        <w:t>Nawcz</w:t>
      </w:r>
      <w:proofErr w:type="spellEnd"/>
      <w:r w:rsidRPr="00ED7DB1">
        <w:rPr>
          <w:rFonts w:asciiTheme="minorHAnsi" w:hAnsiTheme="minorHAnsi" w:cstheme="minorHAnsi"/>
        </w:rPr>
        <w:t>),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1458G</w:t>
      </w:r>
      <w:r w:rsidR="00196DC8">
        <w:rPr>
          <w:rFonts w:asciiTheme="minorHAnsi" w:hAnsiTheme="minorHAnsi" w:cstheme="minorHAnsi"/>
        </w:rPr>
        <w:t xml:space="preserve"> </w:t>
      </w:r>
      <w:r w:rsidRPr="00ED7DB1">
        <w:rPr>
          <w:rFonts w:asciiTheme="minorHAnsi" w:hAnsiTheme="minorHAnsi" w:cstheme="minorHAnsi"/>
        </w:rPr>
        <w:t xml:space="preserve">(Pużyce </w:t>
      </w:r>
      <w:r w:rsidR="002B079F">
        <w:rPr>
          <w:rFonts w:asciiTheme="minorHAnsi" w:hAnsiTheme="minorHAnsi" w:cstheme="minorHAnsi"/>
        </w:rPr>
        <w:t xml:space="preserve">– </w:t>
      </w:r>
      <w:r w:rsidRPr="00ED7DB1">
        <w:rPr>
          <w:rFonts w:asciiTheme="minorHAnsi" w:hAnsiTheme="minorHAnsi" w:cstheme="minorHAnsi"/>
        </w:rPr>
        <w:t>Mierzyn</w:t>
      </w:r>
      <w:r w:rsidR="00564D30">
        <w:rPr>
          <w:rFonts w:asciiTheme="minorHAnsi" w:hAnsiTheme="minorHAnsi" w:cstheme="minorHAnsi"/>
        </w:rPr>
        <w:t>o</w:t>
      </w:r>
      <w:r w:rsidRPr="00ED7DB1">
        <w:rPr>
          <w:rFonts w:asciiTheme="minorHAnsi" w:hAnsiTheme="minorHAnsi" w:cstheme="minorHAnsi"/>
        </w:rPr>
        <w:t>)</w:t>
      </w:r>
      <w:r w:rsidR="00196DC8">
        <w:rPr>
          <w:rFonts w:asciiTheme="minorHAnsi" w:hAnsiTheme="minorHAnsi" w:cstheme="minorHAnsi"/>
        </w:rPr>
        <w:t>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1318G (Rekowo Lęborskie – Godętowo),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1455G (Łęczyce </w:t>
      </w:r>
      <w:r w:rsidR="002B079F">
        <w:rPr>
          <w:rFonts w:asciiTheme="minorHAnsi" w:hAnsiTheme="minorHAnsi" w:cstheme="minorHAnsi"/>
        </w:rPr>
        <w:t>–</w:t>
      </w:r>
      <w:r w:rsidRPr="00ED7DB1">
        <w:rPr>
          <w:rFonts w:asciiTheme="minorHAnsi" w:hAnsiTheme="minorHAnsi" w:cstheme="minorHAnsi"/>
        </w:rPr>
        <w:t xml:space="preserve"> Kostkowo),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</w:t>
      </w:r>
      <w:r w:rsidR="00042F52" w:rsidRPr="00ED7DB1">
        <w:rPr>
          <w:rFonts w:asciiTheme="minorHAnsi" w:hAnsiTheme="minorHAnsi" w:cstheme="minorHAnsi"/>
        </w:rPr>
        <w:t>143</w:t>
      </w:r>
      <w:r w:rsidR="00042F52">
        <w:rPr>
          <w:rFonts w:asciiTheme="minorHAnsi" w:hAnsiTheme="minorHAnsi" w:cstheme="minorHAnsi"/>
        </w:rPr>
        <w:t>8</w:t>
      </w:r>
      <w:r w:rsidR="00042F52" w:rsidRPr="00ED7DB1">
        <w:rPr>
          <w:rFonts w:asciiTheme="minorHAnsi" w:hAnsiTheme="minorHAnsi" w:cstheme="minorHAnsi"/>
        </w:rPr>
        <w:t xml:space="preserve">G </w:t>
      </w:r>
      <w:r w:rsidRPr="00ED7DB1">
        <w:rPr>
          <w:rFonts w:asciiTheme="minorHAnsi" w:hAnsiTheme="minorHAnsi" w:cstheme="minorHAnsi"/>
        </w:rPr>
        <w:t xml:space="preserve">(Żelazno </w:t>
      </w:r>
      <w:r w:rsidR="002B079F">
        <w:rPr>
          <w:rFonts w:asciiTheme="minorHAnsi" w:hAnsiTheme="minorHAnsi" w:cstheme="minorHAnsi"/>
        </w:rPr>
        <w:t xml:space="preserve">– </w:t>
      </w:r>
      <w:r w:rsidR="00042F52" w:rsidRPr="00ED7DB1">
        <w:rPr>
          <w:rFonts w:asciiTheme="minorHAnsi" w:hAnsiTheme="minorHAnsi" w:cstheme="minorHAnsi"/>
        </w:rPr>
        <w:t>Mierz</w:t>
      </w:r>
      <w:r w:rsidR="00C52E1C">
        <w:rPr>
          <w:rFonts w:asciiTheme="minorHAnsi" w:hAnsiTheme="minorHAnsi" w:cstheme="minorHAnsi"/>
        </w:rPr>
        <w:t>y</w:t>
      </w:r>
      <w:r w:rsidR="00042F52" w:rsidRPr="00ED7DB1">
        <w:rPr>
          <w:rFonts w:asciiTheme="minorHAnsi" w:hAnsiTheme="minorHAnsi" w:cstheme="minorHAnsi"/>
        </w:rPr>
        <w:t>n</w:t>
      </w:r>
      <w:r w:rsidR="00042F52">
        <w:rPr>
          <w:rFonts w:asciiTheme="minorHAnsi" w:hAnsiTheme="minorHAnsi" w:cstheme="minorHAnsi"/>
        </w:rPr>
        <w:t>o</w:t>
      </w:r>
      <w:r w:rsidR="00042F52" w:rsidRPr="00ED7DB1">
        <w:rPr>
          <w:rFonts w:asciiTheme="minorHAnsi" w:hAnsiTheme="minorHAnsi" w:cstheme="minorHAnsi"/>
        </w:rPr>
        <w:t xml:space="preserve"> </w:t>
      </w:r>
      <w:r w:rsidR="002B079F">
        <w:rPr>
          <w:rFonts w:asciiTheme="minorHAnsi" w:hAnsiTheme="minorHAnsi" w:cstheme="minorHAnsi"/>
        </w:rPr>
        <w:t>–</w:t>
      </w:r>
      <w:r w:rsidR="004F7D16">
        <w:rPr>
          <w:rFonts w:asciiTheme="minorHAnsi" w:hAnsiTheme="minorHAnsi" w:cstheme="minorHAnsi"/>
        </w:rPr>
        <w:t xml:space="preserve"> </w:t>
      </w:r>
      <w:r w:rsidRPr="00ED7DB1">
        <w:rPr>
          <w:rFonts w:asciiTheme="minorHAnsi" w:hAnsiTheme="minorHAnsi" w:cstheme="minorHAnsi"/>
        </w:rPr>
        <w:t xml:space="preserve">Kostkowo </w:t>
      </w:r>
      <w:r w:rsidR="002B079F">
        <w:rPr>
          <w:rFonts w:asciiTheme="minorHAnsi" w:hAnsiTheme="minorHAnsi" w:cstheme="minorHAnsi"/>
        </w:rPr>
        <w:t>–</w:t>
      </w:r>
      <w:r w:rsidR="004F7D16">
        <w:rPr>
          <w:rFonts w:asciiTheme="minorHAnsi" w:hAnsiTheme="minorHAnsi" w:cstheme="minorHAnsi"/>
        </w:rPr>
        <w:t xml:space="preserve"> </w:t>
      </w:r>
      <w:r w:rsidRPr="00ED7DB1">
        <w:rPr>
          <w:rFonts w:asciiTheme="minorHAnsi" w:hAnsiTheme="minorHAnsi" w:cstheme="minorHAnsi"/>
        </w:rPr>
        <w:t>Bolszewo)</w:t>
      </w:r>
      <w:r w:rsidR="00196DC8">
        <w:rPr>
          <w:rFonts w:asciiTheme="minorHAnsi" w:hAnsiTheme="minorHAnsi" w:cstheme="minorHAnsi"/>
        </w:rPr>
        <w:t>,</w:t>
      </w:r>
    </w:p>
    <w:p w:rsid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1447G (Perlino</w:t>
      </w:r>
      <w:r w:rsidR="002B079F">
        <w:rPr>
          <w:rFonts w:asciiTheme="minorHAnsi" w:hAnsiTheme="minorHAnsi" w:cstheme="minorHAnsi"/>
        </w:rPr>
        <w:t xml:space="preserve"> – </w:t>
      </w:r>
      <w:r w:rsidRPr="00ED7DB1">
        <w:rPr>
          <w:rFonts w:asciiTheme="minorHAnsi" w:hAnsiTheme="minorHAnsi" w:cstheme="minorHAnsi"/>
        </w:rPr>
        <w:t>Bychowo)</w:t>
      </w:r>
      <w:r w:rsidR="00042F52">
        <w:rPr>
          <w:rFonts w:asciiTheme="minorHAnsi" w:hAnsiTheme="minorHAnsi" w:cstheme="minorHAnsi"/>
        </w:rPr>
        <w:t xml:space="preserve"> dalej nr 1447G Powiat Pucki (Słuchowo – Prusewo) do DW 213 w </w:t>
      </w:r>
      <w:proofErr w:type="spellStart"/>
      <w:r w:rsidR="00042F52">
        <w:rPr>
          <w:rFonts w:asciiTheme="minorHAnsi" w:hAnsiTheme="minorHAnsi" w:cstheme="minorHAnsi"/>
        </w:rPr>
        <w:t>Słuchowie</w:t>
      </w:r>
      <w:proofErr w:type="spellEnd"/>
      <w:r w:rsidR="002850E0">
        <w:rPr>
          <w:rFonts w:asciiTheme="minorHAnsi" w:hAnsiTheme="minorHAnsi" w:cstheme="minorHAnsi"/>
        </w:rPr>
        <w:t>,</w:t>
      </w:r>
    </w:p>
    <w:p w:rsidR="00AC12B0" w:rsidRPr="008718E7" w:rsidRDefault="00AC12B0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1436G (</w:t>
      </w:r>
      <w:r>
        <w:t xml:space="preserve">Gniewino </w:t>
      </w:r>
      <w:r w:rsidR="002B079F">
        <w:t xml:space="preserve">– </w:t>
      </w:r>
      <w:r>
        <w:t>Perlino)</w:t>
      </w:r>
      <w:r w:rsidR="002850E0">
        <w:t>,</w:t>
      </w:r>
    </w:p>
    <w:p w:rsidR="001B7C68" w:rsidRPr="00ED7DB1" w:rsidRDefault="001B7C68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1439G (Czymanowo – Gniewino)</w:t>
      </w:r>
      <w:r w:rsidR="002850E0">
        <w:rPr>
          <w:rFonts w:asciiTheme="minorHAnsi" w:hAnsiTheme="minorHAnsi" w:cstheme="minorHAnsi"/>
        </w:rPr>
        <w:t>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</w:t>
      </w:r>
      <w:r w:rsidR="00042F52" w:rsidRPr="00ED7DB1">
        <w:rPr>
          <w:rFonts w:asciiTheme="minorHAnsi" w:hAnsiTheme="minorHAnsi" w:cstheme="minorHAnsi"/>
        </w:rPr>
        <w:t>1</w:t>
      </w:r>
      <w:r w:rsidR="00042F52">
        <w:rPr>
          <w:rFonts w:asciiTheme="minorHAnsi" w:hAnsiTheme="minorHAnsi" w:cstheme="minorHAnsi"/>
        </w:rPr>
        <w:t>4</w:t>
      </w:r>
      <w:r w:rsidR="00042F52" w:rsidRPr="00ED7DB1">
        <w:rPr>
          <w:rFonts w:asciiTheme="minorHAnsi" w:hAnsiTheme="minorHAnsi" w:cstheme="minorHAnsi"/>
        </w:rPr>
        <w:t xml:space="preserve">46G </w:t>
      </w:r>
      <w:r w:rsidRPr="00ED7DB1">
        <w:rPr>
          <w:rFonts w:asciiTheme="minorHAnsi" w:hAnsiTheme="minorHAnsi" w:cstheme="minorHAnsi"/>
        </w:rPr>
        <w:t xml:space="preserve">(Czymanowo </w:t>
      </w:r>
      <w:r w:rsidR="002B079F">
        <w:rPr>
          <w:rFonts w:asciiTheme="minorHAnsi" w:hAnsiTheme="minorHAnsi" w:cstheme="minorHAnsi"/>
        </w:rPr>
        <w:t xml:space="preserve">– </w:t>
      </w:r>
      <w:r w:rsidRPr="00ED7DB1">
        <w:rPr>
          <w:rFonts w:asciiTheme="minorHAnsi" w:hAnsiTheme="minorHAnsi" w:cstheme="minorHAnsi"/>
        </w:rPr>
        <w:t xml:space="preserve">Nadole </w:t>
      </w:r>
      <w:r w:rsidR="002B079F">
        <w:rPr>
          <w:rFonts w:asciiTheme="minorHAnsi" w:hAnsiTheme="minorHAnsi" w:cstheme="minorHAnsi"/>
        </w:rPr>
        <w:t xml:space="preserve">– </w:t>
      </w:r>
      <w:r w:rsidRPr="00ED7DB1">
        <w:rPr>
          <w:rFonts w:asciiTheme="minorHAnsi" w:hAnsiTheme="minorHAnsi" w:cstheme="minorHAnsi"/>
        </w:rPr>
        <w:t>Brzyno)</w:t>
      </w:r>
      <w:r w:rsidR="00196DC8">
        <w:rPr>
          <w:rFonts w:asciiTheme="minorHAnsi" w:hAnsiTheme="minorHAnsi" w:cstheme="minorHAnsi"/>
        </w:rPr>
        <w:t>,</w:t>
      </w:r>
    </w:p>
    <w:p w:rsid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1442G (Wejherowo </w:t>
      </w:r>
      <w:r w:rsidR="002B079F">
        <w:rPr>
          <w:rFonts w:asciiTheme="minorHAnsi" w:hAnsiTheme="minorHAnsi" w:cstheme="minorHAnsi"/>
        </w:rPr>
        <w:t xml:space="preserve">– </w:t>
      </w:r>
      <w:r w:rsidRPr="00ED7DB1">
        <w:rPr>
          <w:rFonts w:asciiTheme="minorHAnsi" w:hAnsiTheme="minorHAnsi" w:cstheme="minorHAnsi"/>
        </w:rPr>
        <w:t>Celbowo)</w:t>
      </w:r>
      <w:r w:rsidR="00196DC8">
        <w:rPr>
          <w:rFonts w:asciiTheme="minorHAnsi" w:hAnsiTheme="minorHAnsi" w:cstheme="minorHAnsi"/>
        </w:rPr>
        <w:t>,</w:t>
      </w:r>
    </w:p>
    <w:p w:rsidR="00042F52" w:rsidRDefault="00042F52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1432G (Osieki Lęborskie – Lublewko)</w:t>
      </w:r>
      <w:r w:rsidR="002850E0">
        <w:rPr>
          <w:rFonts w:asciiTheme="minorHAnsi" w:hAnsiTheme="minorHAnsi" w:cstheme="minorHAnsi"/>
        </w:rPr>
        <w:t>,</w:t>
      </w:r>
    </w:p>
    <w:p w:rsidR="00042F52" w:rsidRDefault="00042F52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1430G (Ciekocino – Biebrowo – Jackowo – </w:t>
      </w:r>
      <w:proofErr w:type="spellStart"/>
      <w:r>
        <w:rPr>
          <w:rFonts w:asciiTheme="minorHAnsi" w:hAnsiTheme="minorHAnsi" w:cstheme="minorHAnsi"/>
        </w:rPr>
        <w:t>Przebendowo</w:t>
      </w:r>
      <w:proofErr w:type="spellEnd"/>
      <w:r>
        <w:rPr>
          <w:rFonts w:asciiTheme="minorHAnsi" w:hAnsiTheme="minorHAnsi" w:cstheme="minorHAnsi"/>
        </w:rPr>
        <w:t>)</w:t>
      </w:r>
      <w:r w:rsidR="002850E0">
        <w:rPr>
          <w:rFonts w:asciiTheme="minorHAnsi" w:hAnsiTheme="minorHAnsi" w:cstheme="minorHAnsi"/>
        </w:rPr>
        <w:t>,</w:t>
      </w:r>
    </w:p>
    <w:p w:rsidR="00042F52" w:rsidRPr="00ED7DB1" w:rsidRDefault="00042F52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1429G (Lubiatowo – Choczewo)</w:t>
      </w:r>
      <w:r w:rsidR="002850E0">
        <w:rPr>
          <w:rFonts w:asciiTheme="minorHAnsi" w:hAnsiTheme="minorHAnsi" w:cstheme="minorHAnsi"/>
        </w:rPr>
        <w:t>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1329G (Lębork – Mosty – DK nr 6),</w:t>
      </w:r>
    </w:p>
    <w:p w:rsid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nr 1325G (DK nr 6 – Dziechlino </w:t>
      </w:r>
      <w:r w:rsidR="002B079F">
        <w:rPr>
          <w:rFonts w:asciiTheme="minorHAnsi" w:hAnsiTheme="minorHAnsi" w:cstheme="minorHAnsi"/>
        </w:rPr>
        <w:t>–</w:t>
      </w:r>
      <w:r w:rsidRPr="00ED7DB1">
        <w:rPr>
          <w:rFonts w:asciiTheme="minorHAnsi" w:hAnsiTheme="minorHAnsi" w:cstheme="minorHAnsi"/>
        </w:rPr>
        <w:t xml:space="preserve"> Małoszyce – Lębork,</w:t>
      </w:r>
    </w:p>
    <w:p w:rsidR="00042F52" w:rsidRPr="00ED7DB1" w:rsidRDefault="00042F52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1322G (</w:t>
      </w:r>
      <w:r w:rsidR="00033166">
        <w:rPr>
          <w:rFonts w:asciiTheme="minorHAnsi" w:hAnsiTheme="minorHAnsi" w:cstheme="minorHAnsi"/>
        </w:rPr>
        <w:t xml:space="preserve">Lębork </w:t>
      </w:r>
      <w:r w:rsidR="002B079F">
        <w:rPr>
          <w:rFonts w:asciiTheme="minorHAnsi" w:hAnsiTheme="minorHAnsi" w:cstheme="minorHAnsi"/>
        </w:rPr>
        <w:t>–</w:t>
      </w:r>
      <w:r w:rsidR="00033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Kisewo – Żelazno – DW213)</w:t>
      </w:r>
      <w:r w:rsidR="002850E0">
        <w:rPr>
          <w:rFonts w:asciiTheme="minorHAnsi" w:hAnsiTheme="minorHAnsi" w:cstheme="minorHAnsi"/>
        </w:rPr>
        <w:t>,</w:t>
      </w:r>
    </w:p>
    <w:p w:rsidR="00ED7DB1" w:rsidRP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1312G (</w:t>
      </w:r>
      <w:r w:rsidR="00033166">
        <w:rPr>
          <w:rFonts w:asciiTheme="minorHAnsi" w:hAnsiTheme="minorHAnsi" w:cstheme="minorHAnsi"/>
        </w:rPr>
        <w:t xml:space="preserve">DW214 m. Gęś </w:t>
      </w:r>
      <w:r w:rsidR="002B079F">
        <w:rPr>
          <w:rFonts w:asciiTheme="minorHAnsi" w:hAnsiTheme="minorHAnsi" w:cstheme="minorHAnsi"/>
        </w:rPr>
        <w:t>–</w:t>
      </w:r>
      <w:r w:rsidR="00033166">
        <w:rPr>
          <w:rFonts w:asciiTheme="minorHAnsi" w:hAnsiTheme="minorHAnsi" w:cstheme="minorHAnsi"/>
        </w:rPr>
        <w:t xml:space="preserve"> </w:t>
      </w:r>
      <w:r w:rsidRPr="00ED7DB1">
        <w:rPr>
          <w:rFonts w:asciiTheme="minorHAnsi" w:hAnsiTheme="minorHAnsi" w:cstheme="minorHAnsi"/>
        </w:rPr>
        <w:t>Łebień – Rekowo Lęborskie),</w:t>
      </w:r>
    </w:p>
    <w:p w:rsid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nr 1310G (DK6</w:t>
      </w:r>
      <w:r w:rsidR="002B079F">
        <w:rPr>
          <w:rFonts w:asciiTheme="minorHAnsi" w:hAnsiTheme="minorHAnsi" w:cstheme="minorHAnsi"/>
        </w:rPr>
        <w:t xml:space="preserve"> – </w:t>
      </w:r>
      <w:r w:rsidRPr="00ED7DB1">
        <w:rPr>
          <w:rFonts w:asciiTheme="minorHAnsi" w:hAnsiTheme="minorHAnsi" w:cstheme="minorHAnsi"/>
        </w:rPr>
        <w:t>Chocielewko)</w:t>
      </w:r>
      <w:r w:rsidR="00196DC8">
        <w:rPr>
          <w:rFonts w:asciiTheme="minorHAnsi" w:hAnsiTheme="minorHAnsi" w:cstheme="minorHAnsi"/>
        </w:rPr>
        <w:t>,</w:t>
      </w:r>
    </w:p>
    <w:p w:rsidR="00042F52" w:rsidRPr="00ED7DB1" w:rsidRDefault="00042F52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1306G (</w:t>
      </w:r>
      <w:r w:rsidR="00033166">
        <w:rPr>
          <w:rFonts w:asciiTheme="minorHAnsi" w:hAnsiTheme="minorHAnsi" w:cstheme="minorHAnsi"/>
        </w:rPr>
        <w:t>DW2014 m.</w:t>
      </w:r>
      <w:r w:rsidR="008B2A84">
        <w:rPr>
          <w:rFonts w:asciiTheme="minorHAnsi" w:hAnsiTheme="minorHAnsi" w:cstheme="minorHAnsi"/>
        </w:rPr>
        <w:t xml:space="preserve"> </w:t>
      </w:r>
      <w:proofErr w:type="spellStart"/>
      <w:r w:rsidR="00033166">
        <w:rPr>
          <w:rFonts w:asciiTheme="minorHAnsi" w:hAnsiTheme="minorHAnsi" w:cstheme="minorHAnsi"/>
        </w:rPr>
        <w:t>Steknica</w:t>
      </w:r>
      <w:proofErr w:type="spellEnd"/>
      <w:r w:rsidR="00033166">
        <w:rPr>
          <w:rFonts w:asciiTheme="minorHAnsi" w:hAnsiTheme="minorHAnsi" w:cstheme="minorHAnsi"/>
        </w:rPr>
        <w:t xml:space="preserve"> </w:t>
      </w:r>
      <w:r w:rsidR="002B079F">
        <w:rPr>
          <w:rFonts w:asciiTheme="minorHAnsi" w:hAnsiTheme="minorHAnsi" w:cstheme="minorHAnsi"/>
        </w:rPr>
        <w:t>–</w:t>
      </w:r>
      <w:r w:rsidR="00033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Sasino – Choczewo)</w:t>
      </w:r>
      <w:r w:rsidR="002850E0">
        <w:rPr>
          <w:rFonts w:asciiTheme="minorHAnsi" w:hAnsiTheme="minorHAnsi" w:cstheme="minorHAnsi"/>
        </w:rPr>
        <w:t>,</w:t>
      </w:r>
    </w:p>
    <w:p w:rsidR="00ED7DB1" w:rsidRPr="00ED7DB1" w:rsidRDefault="00033166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nr1526G (od DW218 do DW213)</w:t>
      </w:r>
      <w:r w:rsidR="00196DC8">
        <w:rPr>
          <w:rFonts w:asciiTheme="minorHAnsi" w:hAnsiTheme="minorHAnsi" w:cstheme="minorHAnsi"/>
        </w:rPr>
        <w:t>,</w:t>
      </w:r>
    </w:p>
    <w:p w:rsidR="00ED7DB1" w:rsidRDefault="00ED7DB1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obejście Pierwoszyna,</w:t>
      </w:r>
    </w:p>
    <w:p w:rsidR="002B0C1E" w:rsidRDefault="00CC0AFF" w:rsidP="00091EC7">
      <w:pPr>
        <w:pStyle w:val="Akapitzlist"/>
        <w:numPr>
          <w:ilvl w:val="5"/>
          <w:numId w:val="14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obejście Luzina</w:t>
      </w:r>
      <w:r w:rsidR="002850E0">
        <w:rPr>
          <w:rFonts w:asciiTheme="minorHAnsi" w:hAnsiTheme="minorHAnsi" w:cstheme="minorHAnsi"/>
        </w:rPr>
        <w:t>,</w:t>
      </w:r>
    </w:p>
    <w:p w:rsidR="00ED7DB1" w:rsidRPr="002B0C1E" w:rsidRDefault="00ED7DB1" w:rsidP="00091EC7">
      <w:pPr>
        <w:pStyle w:val="Akapitzlist"/>
        <w:keepNext/>
        <w:numPr>
          <w:ilvl w:val="4"/>
          <w:numId w:val="11"/>
        </w:numPr>
        <w:ind w:left="1276"/>
        <w:contextualSpacing w:val="0"/>
        <w:rPr>
          <w:rFonts w:asciiTheme="minorHAnsi" w:hAnsiTheme="minorHAnsi" w:cstheme="minorHAnsi"/>
        </w:rPr>
      </w:pPr>
      <w:r w:rsidRPr="002B0C1E">
        <w:rPr>
          <w:rFonts w:asciiTheme="minorHAnsi" w:hAnsiTheme="minorHAnsi" w:cstheme="minorHAnsi"/>
        </w:rPr>
        <w:t xml:space="preserve">uzupełnienie sieci dróg w </w:t>
      </w:r>
      <w:r w:rsidR="00EE1761" w:rsidRPr="002B0C1E">
        <w:rPr>
          <w:rFonts w:asciiTheme="minorHAnsi" w:hAnsiTheme="minorHAnsi" w:cstheme="minorHAnsi"/>
        </w:rPr>
        <w:t xml:space="preserve">zasięgu </w:t>
      </w:r>
      <w:r w:rsidRPr="002B0C1E">
        <w:rPr>
          <w:rFonts w:asciiTheme="minorHAnsi" w:hAnsiTheme="minorHAnsi" w:cstheme="minorHAnsi"/>
        </w:rPr>
        <w:t>oddziaływania elektrowni i objętym inwestycjami towarzyszącymi o istotne odcinki poprawiające funkcjonalność sieci drogowej i</w:t>
      </w:r>
      <w:r w:rsidR="002B0C1E">
        <w:rPr>
          <w:rFonts w:asciiTheme="minorHAnsi" w:hAnsiTheme="minorHAnsi" w:cstheme="minorHAnsi"/>
        </w:rPr>
        <w:t> </w:t>
      </w:r>
      <w:r w:rsidRPr="002B0C1E">
        <w:rPr>
          <w:rFonts w:asciiTheme="minorHAnsi" w:hAnsiTheme="minorHAnsi" w:cstheme="minorHAnsi"/>
        </w:rPr>
        <w:t>bezpieczeństwo: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budowa obwodnicy Lęborka od w</w:t>
      </w:r>
      <w:r>
        <w:rPr>
          <w:rFonts w:asciiTheme="minorHAnsi" w:hAnsiTheme="minorHAnsi" w:cstheme="minorHAnsi"/>
        </w:rPr>
        <w:t>ęzła</w:t>
      </w:r>
      <w:r w:rsidRPr="00ED7DB1">
        <w:rPr>
          <w:rFonts w:asciiTheme="minorHAnsi" w:hAnsiTheme="minorHAnsi" w:cstheme="minorHAnsi"/>
        </w:rPr>
        <w:t xml:space="preserve"> „Lębork Wschód” do drogi wojewódzkiej (DW</w:t>
      </w:r>
      <w:r w:rsidR="00704CD8">
        <w:rPr>
          <w:rFonts w:asciiTheme="minorHAnsi" w:hAnsiTheme="minorHAnsi" w:cstheme="minorHAnsi"/>
        </w:rPr>
        <w:t> </w:t>
      </w:r>
      <w:r w:rsidRPr="00ED7DB1">
        <w:rPr>
          <w:rFonts w:asciiTheme="minorHAnsi" w:hAnsiTheme="minorHAnsi" w:cstheme="minorHAnsi"/>
        </w:rPr>
        <w:t>n</w:t>
      </w:r>
      <w:r w:rsidR="00704CD8">
        <w:rPr>
          <w:rFonts w:asciiTheme="minorHAnsi" w:hAnsiTheme="minorHAnsi" w:cstheme="minorHAnsi"/>
        </w:rPr>
        <w:t>r </w:t>
      </w:r>
      <w:r w:rsidRPr="00ED7DB1">
        <w:rPr>
          <w:rFonts w:asciiTheme="minorHAnsi" w:hAnsiTheme="minorHAnsi" w:cstheme="minorHAnsi"/>
        </w:rPr>
        <w:t>214),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budowa węzła </w:t>
      </w:r>
      <w:r>
        <w:rPr>
          <w:rFonts w:asciiTheme="minorHAnsi" w:hAnsiTheme="minorHAnsi" w:cstheme="minorHAnsi"/>
        </w:rPr>
        <w:t>„</w:t>
      </w:r>
      <w:r w:rsidRPr="00ED7DB1">
        <w:rPr>
          <w:rFonts w:asciiTheme="minorHAnsi" w:hAnsiTheme="minorHAnsi" w:cstheme="minorHAnsi"/>
        </w:rPr>
        <w:t>Lębork Południe</w:t>
      </w:r>
      <w:r>
        <w:rPr>
          <w:rFonts w:asciiTheme="minorHAnsi" w:hAnsiTheme="minorHAnsi" w:cstheme="minorHAnsi"/>
        </w:rPr>
        <w:t>”</w:t>
      </w:r>
      <w:r w:rsidRPr="00ED7DB1">
        <w:rPr>
          <w:rFonts w:asciiTheme="minorHAnsi" w:hAnsiTheme="minorHAnsi" w:cstheme="minorHAnsi"/>
        </w:rPr>
        <w:t xml:space="preserve"> w ciągu drogi S6 na skrzyżowaniu z DW nr 214 w</w:t>
      </w:r>
      <w:r w:rsidR="00704CD8">
        <w:rPr>
          <w:rFonts w:asciiTheme="minorHAnsi" w:hAnsiTheme="minorHAnsi" w:cstheme="minorHAnsi"/>
        </w:rPr>
        <w:t> </w:t>
      </w:r>
      <w:r w:rsidRPr="00ED7DB1">
        <w:rPr>
          <w:rFonts w:asciiTheme="minorHAnsi" w:hAnsiTheme="minorHAnsi" w:cstheme="minorHAnsi"/>
        </w:rPr>
        <w:t>miejscowości Rybki,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budowa Drogi Czerwonej od węzła „Chylonia” do Terminala Pasażerskiego w Porcie Gdynia</w:t>
      </w:r>
      <w:r w:rsidR="008B587F">
        <w:rPr>
          <w:rFonts w:asciiTheme="minorHAnsi" w:hAnsiTheme="minorHAnsi" w:cstheme="minorHAnsi"/>
        </w:rPr>
        <w:t xml:space="preserve"> oraz modernizacja nowego odcinka DW nr 468</w:t>
      </w:r>
      <w:r w:rsidR="00950FEB">
        <w:rPr>
          <w:rFonts w:asciiTheme="minorHAnsi" w:hAnsiTheme="minorHAnsi" w:cstheme="minorHAnsi"/>
        </w:rPr>
        <w:t xml:space="preserve"> Gdynia-</w:t>
      </w:r>
      <w:proofErr w:type="spellStart"/>
      <w:r w:rsidR="00950FEB">
        <w:rPr>
          <w:rFonts w:asciiTheme="minorHAnsi" w:hAnsiTheme="minorHAnsi" w:cstheme="minorHAnsi"/>
        </w:rPr>
        <w:t>Bożepole</w:t>
      </w:r>
      <w:proofErr w:type="spellEnd"/>
      <w:r w:rsidR="00950FEB">
        <w:rPr>
          <w:rFonts w:asciiTheme="minorHAnsi" w:hAnsiTheme="minorHAnsi" w:cstheme="minorHAnsi"/>
        </w:rPr>
        <w:t xml:space="preserve"> Wielkie</w:t>
      </w:r>
      <w:r w:rsidR="008B587F">
        <w:rPr>
          <w:rFonts w:asciiTheme="minorHAnsi" w:hAnsiTheme="minorHAnsi" w:cstheme="minorHAnsi"/>
        </w:rPr>
        <w:t>,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budowa (Via </w:t>
      </w:r>
      <w:proofErr w:type="spellStart"/>
      <w:r w:rsidRPr="00ED7DB1">
        <w:rPr>
          <w:rFonts w:asciiTheme="minorHAnsi" w:hAnsiTheme="minorHAnsi" w:cstheme="minorHAnsi"/>
        </w:rPr>
        <w:t>Maris</w:t>
      </w:r>
      <w:proofErr w:type="spellEnd"/>
      <w:r w:rsidRPr="00ED7DB1">
        <w:rPr>
          <w:rFonts w:asciiTheme="minorHAnsi" w:hAnsiTheme="minorHAnsi" w:cstheme="minorHAnsi"/>
        </w:rPr>
        <w:t>) od węzła „Gdynia Północ” do miejscowości Władysławowo wraz z</w:t>
      </w:r>
      <w:r w:rsidR="00704CD8">
        <w:rPr>
          <w:rFonts w:asciiTheme="minorHAnsi" w:hAnsiTheme="minorHAnsi" w:cstheme="minorHAnsi"/>
        </w:rPr>
        <w:t> </w:t>
      </w:r>
      <w:r w:rsidRPr="00ED7DB1">
        <w:rPr>
          <w:rFonts w:asciiTheme="minorHAnsi" w:hAnsiTheme="minorHAnsi" w:cstheme="minorHAnsi"/>
        </w:rPr>
        <w:t xml:space="preserve">Obwodnicą Władysławowa oraz północnego obejścia </w:t>
      </w:r>
      <w:proofErr w:type="spellStart"/>
      <w:r w:rsidRPr="00ED7DB1">
        <w:rPr>
          <w:rFonts w:asciiTheme="minorHAnsi" w:hAnsiTheme="minorHAnsi" w:cstheme="minorHAnsi"/>
        </w:rPr>
        <w:t>Rumi</w:t>
      </w:r>
      <w:proofErr w:type="spellEnd"/>
      <w:r w:rsidRPr="00ED7DB1">
        <w:rPr>
          <w:rFonts w:asciiTheme="minorHAnsi" w:hAnsiTheme="minorHAnsi" w:cstheme="minorHAnsi"/>
        </w:rPr>
        <w:t xml:space="preserve"> i Redy,</w:t>
      </w:r>
      <w:r w:rsidR="0025143E">
        <w:rPr>
          <w:rFonts w:asciiTheme="minorHAnsi" w:hAnsiTheme="minorHAnsi" w:cstheme="minorHAnsi"/>
        </w:rPr>
        <w:t xml:space="preserve"> z włączeniem na</w:t>
      </w:r>
      <w:r w:rsidR="00704CD8">
        <w:rPr>
          <w:rFonts w:asciiTheme="minorHAnsi" w:hAnsiTheme="minorHAnsi" w:cstheme="minorHAnsi"/>
        </w:rPr>
        <w:t> </w:t>
      </w:r>
      <w:r w:rsidR="0025143E">
        <w:rPr>
          <w:rFonts w:asciiTheme="minorHAnsi" w:hAnsiTheme="minorHAnsi" w:cstheme="minorHAnsi"/>
        </w:rPr>
        <w:t>wysokości Redy do Wejherowa,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budowa nowego połączenia drogowego od węzła „</w:t>
      </w:r>
      <w:proofErr w:type="spellStart"/>
      <w:r w:rsidRPr="00ED7DB1">
        <w:rPr>
          <w:rFonts w:asciiTheme="minorHAnsi" w:hAnsiTheme="minorHAnsi" w:cstheme="minorHAnsi"/>
        </w:rPr>
        <w:t>Matarnia</w:t>
      </w:r>
      <w:proofErr w:type="spellEnd"/>
      <w:r w:rsidRPr="00ED7DB1">
        <w:rPr>
          <w:rFonts w:asciiTheme="minorHAnsi" w:hAnsiTheme="minorHAnsi" w:cstheme="minorHAnsi"/>
        </w:rPr>
        <w:t>” w ciągu Obwodnicy Zachodniej Trójmiasta przez Port Lotniczy Gdańsk do węzła „Miszewo” w ciągu Obwodnicy Metropolitalnej Trójmiasta,</w:t>
      </w:r>
    </w:p>
    <w:p w:rsidR="00ED7DB1" w:rsidRPr="00ED7DB1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 xml:space="preserve">budowa nowego połączenia drogowego (Nowa </w:t>
      </w:r>
      <w:proofErr w:type="spellStart"/>
      <w:r w:rsidRPr="00ED7DB1">
        <w:rPr>
          <w:rFonts w:asciiTheme="minorHAnsi" w:hAnsiTheme="minorHAnsi" w:cstheme="minorHAnsi"/>
        </w:rPr>
        <w:t>Kielnieńska</w:t>
      </w:r>
      <w:proofErr w:type="spellEnd"/>
      <w:r w:rsidRPr="00ED7DB1">
        <w:rPr>
          <w:rFonts w:asciiTheme="minorHAnsi" w:hAnsiTheme="minorHAnsi" w:cstheme="minorHAnsi"/>
        </w:rPr>
        <w:t>) od węzła „Wysoka” w ciągu Obwodnicy Zachodniej Trójmiasta do węzła „Chwaszczyno” w ciągu drogi ekspresowej S6 oraz Obwodnicy Metropolitalnej Trójmiasta,</w:t>
      </w:r>
    </w:p>
    <w:p w:rsidR="00451C1A" w:rsidRDefault="00ED7DB1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 w:rsidRPr="00ED7DB1">
        <w:rPr>
          <w:rFonts w:asciiTheme="minorHAnsi" w:hAnsiTheme="minorHAnsi" w:cstheme="minorHAnsi"/>
        </w:rPr>
        <w:t>przebudowa DW nr 215 na odcinku od Władysławowa do Karwi</w:t>
      </w:r>
      <w:r w:rsidR="00451C1A">
        <w:rPr>
          <w:rFonts w:asciiTheme="minorHAnsi" w:hAnsiTheme="minorHAnsi" w:cstheme="minorHAnsi"/>
        </w:rPr>
        <w:t>,</w:t>
      </w:r>
    </w:p>
    <w:p w:rsidR="00ED7DB1" w:rsidRDefault="00451C1A" w:rsidP="00091EC7">
      <w:pPr>
        <w:pStyle w:val="Akapitzlist"/>
        <w:numPr>
          <w:ilvl w:val="5"/>
          <w:numId w:val="15"/>
        </w:numPr>
        <w:ind w:left="156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51C1A">
        <w:rPr>
          <w:rFonts w:asciiTheme="minorHAnsi" w:hAnsiTheme="minorHAnsi" w:cstheme="minorHAnsi"/>
        </w:rPr>
        <w:t xml:space="preserve">udowa i modernizacja drogi dojazdowej do mariny w Pucku – połączenie z drogą 216 bądź nowej drogi w ramach Via </w:t>
      </w:r>
      <w:proofErr w:type="spellStart"/>
      <w:r w:rsidRPr="00451C1A">
        <w:rPr>
          <w:rFonts w:asciiTheme="minorHAnsi" w:hAnsiTheme="minorHAnsi" w:cstheme="minorHAnsi"/>
        </w:rPr>
        <w:t>Maris</w:t>
      </w:r>
      <w:proofErr w:type="spellEnd"/>
      <w:r w:rsidR="002850E0">
        <w:rPr>
          <w:rFonts w:asciiTheme="minorHAnsi" w:hAnsiTheme="minorHAnsi" w:cstheme="minorHAnsi"/>
        </w:rPr>
        <w:t>,</w:t>
      </w:r>
    </w:p>
    <w:p w:rsidR="00C35E1E" w:rsidRPr="00704CD8" w:rsidRDefault="00C52E1C" w:rsidP="00091EC7">
      <w:pPr>
        <w:pStyle w:val="Akapitzlist"/>
        <w:numPr>
          <w:ilvl w:val="5"/>
          <w:numId w:val="15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35E1E">
        <w:rPr>
          <w:rFonts w:asciiTheme="minorHAnsi" w:hAnsiTheme="minorHAnsi" w:cstheme="minorHAnsi"/>
        </w:rPr>
        <w:t>rzebudowa dróg w zakresie projektowanej budowy wiaduktu na terenie miasta Puck w</w:t>
      </w:r>
      <w:r w:rsidR="00704CD8">
        <w:rPr>
          <w:rFonts w:asciiTheme="minorHAnsi" w:hAnsiTheme="minorHAnsi" w:cstheme="minorHAnsi"/>
        </w:rPr>
        <w:t> </w:t>
      </w:r>
      <w:r w:rsidR="00C35E1E">
        <w:rPr>
          <w:rFonts w:asciiTheme="minorHAnsi" w:hAnsiTheme="minorHAnsi" w:cstheme="minorHAnsi"/>
        </w:rPr>
        <w:t>ramach projektu przebudowy i elektryfikacji linii kolejowej nr 213 Reda – Władysławowo – Hel.</w:t>
      </w:r>
    </w:p>
    <w:p w:rsidR="005C5091" w:rsidRDefault="00FC2C6B" w:rsidP="005C5091">
      <w:pPr>
        <w:pStyle w:val="Akapitzlist"/>
        <w:numPr>
          <w:ilvl w:val="2"/>
          <w:numId w:val="3"/>
        </w:numPr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Infrastruktura kolejowa</w:t>
      </w:r>
      <w:r w:rsidR="001B71B6">
        <w:rPr>
          <w:rFonts w:asciiTheme="minorHAnsi" w:hAnsiTheme="minorHAnsi" w:cstheme="minorHAnsi"/>
        </w:rPr>
        <w:t>:</w:t>
      </w:r>
    </w:p>
    <w:p w:rsidR="00CC4C7E" w:rsidRPr="005C5091" w:rsidRDefault="001B71B6" w:rsidP="00FA24BD">
      <w:pPr>
        <w:pStyle w:val="Akapitzlist"/>
        <w:numPr>
          <w:ilvl w:val="3"/>
          <w:numId w:val="3"/>
        </w:numPr>
        <w:ind w:left="993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C4C7E" w:rsidRPr="005C5091">
        <w:rPr>
          <w:rFonts w:asciiTheme="minorHAnsi" w:hAnsiTheme="minorHAnsi" w:cstheme="minorHAnsi"/>
        </w:rPr>
        <w:t>akiet inwestycji podnoszących sprawność obsługi transportem kolejowym elektrowni na</w:t>
      </w:r>
      <w:r w:rsidR="003D137F" w:rsidRPr="005C5091">
        <w:rPr>
          <w:rFonts w:asciiTheme="minorHAnsi" w:hAnsiTheme="minorHAnsi" w:cstheme="minorHAnsi"/>
        </w:rPr>
        <w:t> </w:t>
      </w:r>
      <w:r w:rsidR="00CC4C7E" w:rsidRPr="005C5091">
        <w:rPr>
          <w:rFonts w:asciiTheme="minorHAnsi" w:hAnsiTheme="minorHAnsi" w:cstheme="minorHAnsi"/>
        </w:rPr>
        <w:t xml:space="preserve">wszystkich etapach jej funkcjonowania oraz </w:t>
      </w:r>
      <w:r w:rsidR="00EE1761" w:rsidRPr="005C5091">
        <w:rPr>
          <w:rFonts w:asciiTheme="minorHAnsi" w:hAnsiTheme="minorHAnsi" w:cstheme="minorHAnsi"/>
        </w:rPr>
        <w:t xml:space="preserve">zasięgu </w:t>
      </w:r>
      <w:r w:rsidR="00CC4C7E" w:rsidRPr="005C5091">
        <w:rPr>
          <w:rFonts w:asciiTheme="minorHAnsi" w:hAnsiTheme="minorHAnsi" w:cstheme="minorHAnsi"/>
        </w:rPr>
        <w:t>jej oddziaływania obejmujący:</w:t>
      </w:r>
    </w:p>
    <w:p w:rsidR="00CC4C7E" w:rsidRPr="00CC4C7E" w:rsidRDefault="00CC4C7E" w:rsidP="00091EC7">
      <w:pPr>
        <w:pStyle w:val="Akapitzlist"/>
        <w:numPr>
          <w:ilvl w:val="4"/>
          <w:numId w:val="16"/>
        </w:numPr>
        <w:ind w:left="1276" w:hanging="283"/>
        <w:contextualSpacing w:val="0"/>
        <w:rPr>
          <w:rFonts w:asciiTheme="minorHAnsi" w:hAnsiTheme="minorHAnsi" w:cstheme="minorHAnsi"/>
        </w:rPr>
      </w:pPr>
      <w:r w:rsidRPr="00CC4C7E">
        <w:rPr>
          <w:rFonts w:asciiTheme="minorHAnsi" w:hAnsiTheme="minorHAnsi" w:cstheme="minorHAnsi"/>
        </w:rPr>
        <w:t>modernizację linii kolejowej nr 202</w:t>
      </w:r>
      <w:r w:rsidR="00CC0AFF">
        <w:rPr>
          <w:rFonts w:asciiTheme="minorHAnsi" w:hAnsiTheme="minorHAnsi" w:cstheme="minorHAnsi"/>
        </w:rPr>
        <w:t xml:space="preserve"> wraz z </w:t>
      </w:r>
      <w:r w:rsidR="00012A34">
        <w:rPr>
          <w:rFonts w:asciiTheme="minorHAnsi" w:hAnsiTheme="minorHAnsi" w:cstheme="minorHAnsi"/>
        </w:rPr>
        <w:t>bezkolizyjnymi wiaduktami drogowymi</w:t>
      </w:r>
      <w:r w:rsidRPr="00CC4C7E">
        <w:rPr>
          <w:rFonts w:asciiTheme="minorHAnsi" w:hAnsiTheme="minorHAnsi" w:cstheme="minorHAnsi"/>
        </w:rPr>
        <w:t xml:space="preserve"> na</w:t>
      </w:r>
      <w:r w:rsidR="003D137F">
        <w:rPr>
          <w:rFonts w:asciiTheme="minorHAnsi" w:hAnsiTheme="minorHAnsi" w:cstheme="minorHAnsi"/>
        </w:rPr>
        <w:t> </w:t>
      </w:r>
      <w:r w:rsidRPr="00CC4C7E">
        <w:rPr>
          <w:rFonts w:asciiTheme="minorHAnsi" w:hAnsiTheme="minorHAnsi" w:cstheme="minorHAnsi"/>
        </w:rPr>
        <w:t>odcinku Gdynia Chylonia-Lębork</w:t>
      </w:r>
      <w:r w:rsidR="00012A34">
        <w:rPr>
          <w:rFonts w:asciiTheme="minorHAnsi" w:hAnsiTheme="minorHAnsi" w:cstheme="minorHAnsi"/>
        </w:rPr>
        <w:t>-Słupsk</w:t>
      </w:r>
      <w:r w:rsidR="0025143E">
        <w:rPr>
          <w:rFonts w:asciiTheme="minorHAnsi" w:hAnsiTheme="minorHAnsi" w:cstheme="minorHAnsi"/>
        </w:rPr>
        <w:t>, z budową dwóch dodatkowych torów SKM na</w:t>
      </w:r>
      <w:r w:rsidR="003D137F">
        <w:rPr>
          <w:rFonts w:asciiTheme="minorHAnsi" w:hAnsiTheme="minorHAnsi" w:cstheme="minorHAnsi"/>
        </w:rPr>
        <w:t> </w:t>
      </w:r>
      <w:r w:rsidR="0025143E">
        <w:rPr>
          <w:rFonts w:asciiTheme="minorHAnsi" w:hAnsiTheme="minorHAnsi" w:cstheme="minorHAnsi"/>
        </w:rPr>
        <w:t xml:space="preserve">odcinku Rumia </w:t>
      </w:r>
      <w:r w:rsidR="003D137F">
        <w:rPr>
          <w:rFonts w:asciiTheme="minorHAnsi" w:hAnsiTheme="minorHAnsi" w:cstheme="minorHAnsi"/>
        </w:rPr>
        <w:t>–</w:t>
      </w:r>
      <w:r w:rsidR="0025143E">
        <w:rPr>
          <w:rFonts w:asciiTheme="minorHAnsi" w:hAnsiTheme="minorHAnsi" w:cstheme="minorHAnsi"/>
        </w:rPr>
        <w:t xml:space="preserve"> Wejherowo</w:t>
      </w:r>
      <w:r w:rsidR="00D76028">
        <w:rPr>
          <w:rFonts w:asciiTheme="minorHAnsi" w:hAnsiTheme="minorHAnsi" w:cstheme="minorHAnsi"/>
        </w:rPr>
        <w:t>,</w:t>
      </w:r>
    </w:p>
    <w:p w:rsidR="00CC4C7E" w:rsidRPr="00CC4C7E" w:rsidRDefault="00CC4C7E" w:rsidP="00091EC7">
      <w:pPr>
        <w:pStyle w:val="Akapitzlist"/>
        <w:numPr>
          <w:ilvl w:val="4"/>
          <w:numId w:val="16"/>
        </w:numPr>
        <w:ind w:left="1276" w:hanging="283"/>
        <w:contextualSpacing w:val="0"/>
        <w:rPr>
          <w:rFonts w:asciiTheme="minorHAnsi" w:hAnsiTheme="minorHAnsi" w:cstheme="minorHAnsi"/>
        </w:rPr>
      </w:pPr>
      <w:r w:rsidRPr="00CC4C7E">
        <w:rPr>
          <w:rFonts w:asciiTheme="minorHAnsi" w:hAnsiTheme="minorHAnsi" w:cstheme="minorHAnsi"/>
        </w:rPr>
        <w:t>odbudowę i przebudowę linii kolejowej nr 229</w:t>
      </w:r>
      <w:r w:rsidR="000C31F5">
        <w:rPr>
          <w:rFonts w:asciiTheme="minorHAnsi" w:hAnsiTheme="minorHAnsi" w:cstheme="minorHAnsi"/>
        </w:rPr>
        <w:t xml:space="preserve"> wraz z doposażeniem i przebudową przejazdów kolejowych na wszystkich kategoriach dróg</w:t>
      </w:r>
      <w:r w:rsidRPr="00CC4C7E">
        <w:rPr>
          <w:rFonts w:asciiTheme="minorHAnsi" w:hAnsiTheme="minorHAnsi" w:cstheme="minorHAnsi"/>
        </w:rPr>
        <w:t xml:space="preserve"> na odcinku Kartuzy – Sierakowice – Lębork – Łeba </w:t>
      </w:r>
      <w:r w:rsidR="00E85FE0">
        <w:rPr>
          <w:rFonts w:asciiTheme="minorHAnsi" w:hAnsiTheme="minorHAnsi" w:cstheme="minorHAnsi"/>
        </w:rPr>
        <w:t>–</w:t>
      </w:r>
      <w:r w:rsidRPr="00CC4C7E">
        <w:rPr>
          <w:rFonts w:asciiTheme="minorHAnsi" w:hAnsiTheme="minorHAnsi" w:cstheme="minorHAnsi"/>
        </w:rPr>
        <w:t xml:space="preserve"> </w:t>
      </w:r>
      <w:r w:rsidR="00E85FE0">
        <w:rPr>
          <w:rFonts w:asciiTheme="minorHAnsi" w:hAnsiTheme="minorHAnsi" w:cstheme="minorHAnsi"/>
        </w:rPr>
        <w:t>Nabrzeże Usteckie w Porcie Morskim Łeba</w:t>
      </w:r>
      <w:r w:rsidR="008B2A84">
        <w:rPr>
          <w:rFonts w:asciiTheme="minorHAnsi" w:hAnsiTheme="minorHAnsi" w:cstheme="minorHAnsi"/>
        </w:rPr>
        <w:t xml:space="preserve"> </w:t>
      </w:r>
      <w:r w:rsidRPr="00CC4C7E">
        <w:rPr>
          <w:rFonts w:asciiTheme="minorHAnsi" w:hAnsiTheme="minorHAnsi" w:cstheme="minorHAnsi"/>
        </w:rPr>
        <w:t>wraz z</w:t>
      </w:r>
      <w:r w:rsidR="00FA24BD">
        <w:rPr>
          <w:rFonts w:asciiTheme="minorHAnsi" w:hAnsiTheme="minorHAnsi" w:cstheme="minorHAnsi"/>
        </w:rPr>
        <w:t> </w:t>
      </w:r>
      <w:r w:rsidRPr="00CC4C7E">
        <w:rPr>
          <w:rFonts w:asciiTheme="minorHAnsi" w:hAnsiTheme="minorHAnsi" w:cstheme="minorHAnsi"/>
        </w:rPr>
        <w:t>elektryfikacją, jako dojazd do elektrowni jądrowej z pominięciem Trójmiasta oraz służącej transportowi pracowników budowy elektrowni ze środkowej części województwa,</w:t>
      </w:r>
    </w:p>
    <w:p w:rsidR="00CC4C7E" w:rsidRPr="00CC4C7E" w:rsidRDefault="00CC4C7E" w:rsidP="00091EC7">
      <w:pPr>
        <w:pStyle w:val="Akapitzlist"/>
        <w:numPr>
          <w:ilvl w:val="4"/>
          <w:numId w:val="16"/>
        </w:numPr>
        <w:ind w:left="1276" w:hanging="283"/>
        <w:contextualSpacing w:val="0"/>
        <w:rPr>
          <w:rFonts w:asciiTheme="minorHAnsi" w:hAnsiTheme="minorHAnsi" w:cstheme="minorHAnsi"/>
        </w:rPr>
      </w:pPr>
      <w:r w:rsidRPr="00CC4C7E">
        <w:rPr>
          <w:rFonts w:asciiTheme="minorHAnsi" w:hAnsiTheme="minorHAnsi" w:cstheme="minorHAnsi"/>
        </w:rPr>
        <w:t>przebudowę linii kolejowej nr 213 Reda – Władysławowo – Hel</w:t>
      </w:r>
      <w:r w:rsidR="00A14525">
        <w:rPr>
          <w:rFonts w:asciiTheme="minorHAnsi" w:hAnsiTheme="minorHAnsi" w:cstheme="minorHAnsi"/>
        </w:rPr>
        <w:t xml:space="preserve"> (wraz z elementami drogowymi i wiaduktami)</w:t>
      </w:r>
      <w:r w:rsidRPr="00CC4C7E">
        <w:rPr>
          <w:rFonts w:asciiTheme="minorHAnsi" w:hAnsiTheme="minorHAnsi" w:cstheme="minorHAnsi"/>
        </w:rPr>
        <w:t>, jako linii kolejowej służącej transportowi pracowników budowy elektrowni z ośrodków zakwaterowania nad Zatoką Pucką,</w:t>
      </w:r>
    </w:p>
    <w:p w:rsidR="00BC1EED" w:rsidRDefault="00CC4C7E" w:rsidP="00091EC7">
      <w:pPr>
        <w:pStyle w:val="Akapitzlist"/>
        <w:numPr>
          <w:ilvl w:val="4"/>
          <w:numId w:val="16"/>
        </w:numPr>
        <w:ind w:left="1276" w:hanging="283"/>
        <w:contextualSpacing w:val="0"/>
        <w:rPr>
          <w:rFonts w:asciiTheme="minorHAnsi" w:hAnsiTheme="minorHAnsi" w:cstheme="minorHAnsi"/>
        </w:rPr>
      </w:pPr>
      <w:bookmarkStart w:id="8" w:name="_Hlk127772813"/>
      <w:r w:rsidRPr="00CC4C7E">
        <w:rPr>
          <w:rFonts w:asciiTheme="minorHAnsi" w:hAnsiTheme="minorHAnsi" w:cstheme="minorHAnsi"/>
        </w:rPr>
        <w:t>budowę bocznic kolejowych do rozładunku materiałów budowlanych wraz ze</w:t>
      </w:r>
      <w:r w:rsidR="003D137F">
        <w:rPr>
          <w:rFonts w:asciiTheme="minorHAnsi" w:hAnsiTheme="minorHAnsi" w:cstheme="minorHAnsi"/>
        </w:rPr>
        <w:t> </w:t>
      </w:r>
      <w:r w:rsidRPr="00CC4C7E">
        <w:rPr>
          <w:rFonts w:asciiTheme="minorHAnsi" w:hAnsiTheme="minorHAnsi" w:cstheme="minorHAnsi"/>
        </w:rPr>
        <w:t>skomunikowaniem ich z układem drogowym</w:t>
      </w:r>
      <w:r w:rsidR="00BC1EED">
        <w:rPr>
          <w:rFonts w:asciiTheme="minorHAnsi" w:hAnsiTheme="minorHAnsi" w:cstheme="minorHAnsi"/>
        </w:rPr>
        <w:t>,</w:t>
      </w:r>
    </w:p>
    <w:p w:rsidR="00FA24BD" w:rsidRDefault="00BC1EED" w:rsidP="00091EC7">
      <w:pPr>
        <w:pStyle w:val="Akapitzlist"/>
        <w:numPr>
          <w:ilvl w:val="4"/>
          <w:numId w:val="16"/>
        </w:numPr>
        <w:ind w:left="1276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uwzględnienie budowy bezpiecznych przejść i przejazdów kolejowych, w tym zapewnienie przechodu zwierząt hodowlanych</w:t>
      </w:r>
      <w:bookmarkEnd w:id="8"/>
      <w:r w:rsidR="00FA24BD">
        <w:rPr>
          <w:rFonts w:asciiTheme="minorHAnsi" w:hAnsiTheme="minorHAnsi" w:cstheme="minorHAnsi"/>
        </w:rPr>
        <w:t>;</w:t>
      </w:r>
    </w:p>
    <w:p w:rsidR="001B71B6" w:rsidRDefault="00CC4C7E" w:rsidP="00091EC7">
      <w:pPr>
        <w:pStyle w:val="Akapitzlist"/>
        <w:numPr>
          <w:ilvl w:val="3"/>
          <w:numId w:val="16"/>
        </w:numPr>
        <w:ind w:left="993" w:hanging="284"/>
        <w:contextualSpacing w:val="0"/>
        <w:rPr>
          <w:rFonts w:asciiTheme="minorHAnsi" w:hAnsiTheme="minorHAnsi" w:cstheme="minorHAnsi"/>
        </w:rPr>
      </w:pPr>
      <w:r w:rsidRPr="00FA24BD">
        <w:rPr>
          <w:rFonts w:asciiTheme="minorHAnsi" w:hAnsiTheme="minorHAnsi" w:cstheme="minorHAnsi"/>
        </w:rPr>
        <w:t>Współfinansowanie organizacji przewozów kolejowych na dedykowanej budowie elektrowni linii kolejowej nr 230</w:t>
      </w:r>
      <w:r w:rsidR="00D02306" w:rsidRPr="00FA24BD">
        <w:rPr>
          <w:rFonts w:asciiTheme="minorHAnsi" w:hAnsiTheme="minorHAnsi" w:cstheme="minorHAnsi"/>
        </w:rPr>
        <w:t xml:space="preserve"> oraz liniach objętych pakietem inwestycji kolejowych, o których mowa wyżej</w:t>
      </w:r>
      <w:r w:rsidRPr="00FA24BD">
        <w:rPr>
          <w:rFonts w:asciiTheme="minorHAnsi" w:hAnsiTheme="minorHAnsi" w:cstheme="minorHAnsi"/>
        </w:rPr>
        <w:t xml:space="preserve"> wraz z zabezpieczenie</w:t>
      </w:r>
      <w:r w:rsidR="003B15B5" w:rsidRPr="00FA24BD">
        <w:rPr>
          <w:rFonts w:asciiTheme="minorHAnsi" w:hAnsiTheme="minorHAnsi" w:cstheme="minorHAnsi"/>
        </w:rPr>
        <w:t>m</w:t>
      </w:r>
      <w:r w:rsidRPr="00FA24BD">
        <w:rPr>
          <w:rFonts w:asciiTheme="minorHAnsi" w:hAnsiTheme="minorHAnsi" w:cstheme="minorHAnsi"/>
        </w:rPr>
        <w:t xml:space="preserve"> środków finansowych w ramach Funduszu Kolejowego na zakup 4-5 Elektrycznych Zespołów Trakcyjnych.</w:t>
      </w:r>
    </w:p>
    <w:p w:rsidR="00CE5AAB" w:rsidRPr="001B71B6" w:rsidRDefault="001B71B6" w:rsidP="001B71B6">
      <w:pPr>
        <w:pStyle w:val="Akapitzlist"/>
        <w:numPr>
          <w:ilvl w:val="2"/>
          <w:numId w:val="3"/>
        </w:numPr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CE5AAB" w:rsidRPr="001B71B6">
        <w:rPr>
          <w:rFonts w:asciiTheme="minorHAnsi" w:hAnsiTheme="minorHAnsi" w:cstheme="minorHAnsi"/>
        </w:rPr>
        <w:t>nfrastruktura morska</w:t>
      </w:r>
      <w:r w:rsidR="003F3D47" w:rsidRPr="001B71B6">
        <w:rPr>
          <w:rFonts w:asciiTheme="minorHAnsi" w:hAnsiTheme="minorHAnsi" w:cstheme="minorHAnsi"/>
        </w:rPr>
        <w:t xml:space="preserve"> – p</w:t>
      </w:r>
      <w:r w:rsidR="00CE5AAB" w:rsidRPr="001B71B6">
        <w:rPr>
          <w:rFonts w:asciiTheme="minorHAnsi" w:hAnsiTheme="minorHAnsi" w:cstheme="minorHAnsi"/>
        </w:rPr>
        <w:t>rzebudowa</w:t>
      </w:r>
      <w:r w:rsidR="00D02306" w:rsidRPr="001B71B6">
        <w:rPr>
          <w:rFonts w:asciiTheme="minorHAnsi" w:hAnsiTheme="minorHAnsi" w:cstheme="minorHAnsi"/>
        </w:rPr>
        <w:t>, rozbudowa i modernizacja</w:t>
      </w:r>
      <w:r w:rsidR="00CE5AAB" w:rsidRPr="001B71B6">
        <w:rPr>
          <w:rFonts w:asciiTheme="minorHAnsi" w:hAnsiTheme="minorHAnsi" w:cstheme="minorHAnsi"/>
        </w:rPr>
        <w:t xml:space="preserve"> portów w Łebie oraz Władysławowie w celu poszerzenia ich funkcjonalności i wykorzystania na potrzeby transportu materiałów i urządzeń do EJ</w:t>
      </w:r>
      <w:r w:rsidR="00553112" w:rsidRPr="001B71B6">
        <w:rPr>
          <w:rFonts w:asciiTheme="minorHAnsi" w:hAnsiTheme="minorHAnsi" w:cstheme="minorHAnsi"/>
        </w:rPr>
        <w:t xml:space="preserve">, nie pomijając przy tym </w:t>
      </w:r>
      <w:r w:rsidR="00F378EC" w:rsidRPr="001B71B6">
        <w:rPr>
          <w:rFonts w:asciiTheme="minorHAnsi" w:hAnsiTheme="minorHAnsi" w:cstheme="minorHAnsi"/>
        </w:rPr>
        <w:t xml:space="preserve">elementu </w:t>
      </w:r>
      <w:r w:rsidR="00553112" w:rsidRPr="001B71B6">
        <w:rPr>
          <w:rFonts w:asciiTheme="minorHAnsi" w:hAnsiTheme="minorHAnsi" w:cstheme="minorHAnsi"/>
        </w:rPr>
        <w:t>obsługi serwisowej planowanych morskich farm wiatrowych</w:t>
      </w:r>
      <w:r w:rsidR="00B27F07" w:rsidRPr="001B71B6">
        <w:rPr>
          <w:rFonts w:asciiTheme="minorHAnsi" w:hAnsiTheme="minorHAnsi" w:cstheme="minorHAnsi"/>
        </w:rPr>
        <w:t>.</w:t>
      </w:r>
    </w:p>
    <w:p w:rsidR="002F5BDC" w:rsidRPr="00D9366E" w:rsidRDefault="002F5BDC" w:rsidP="00091EC7">
      <w:pPr>
        <w:pStyle w:val="Akapitzlist"/>
        <w:numPr>
          <w:ilvl w:val="1"/>
          <w:numId w:val="12"/>
        </w:numPr>
        <w:shd w:val="clear" w:color="auto" w:fill="D9D9D9" w:themeFill="background1" w:themeFillShade="D9"/>
        <w:ind w:left="567" w:hanging="283"/>
        <w:rPr>
          <w:b/>
        </w:rPr>
      </w:pPr>
      <w:r w:rsidRPr="00D9366E">
        <w:rPr>
          <w:b/>
        </w:rPr>
        <w:t>Rozwój gospodarczy</w:t>
      </w:r>
    </w:p>
    <w:p w:rsidR="00597D23" w:rsidRDefault="002F5BDC" w:rsidP="00D9366E">
      <w:pPr>
        <w:pStyle w:val="Akapitzlist"/>
        <w:numPr>
          <w:ilvl w:val="2"/>
          <w:numId w:val="4"/>
        </w:numPr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Dedykowane finansowanie dla</w:t>
      </w:r>
      <w:r w:rsidR="00597D23">
        <w:rPr>
          <w:rFonts w:asciiTheme="minorHAnsi" w:hAnsiTheme="minorHAnsi" w:cstheme="minorHAnsi"/>
        </w:rPr>
        <w:t>:</w:t>
      </w:r>
    </w:p>
    <w:p w:rsidR="002F5BDC" w:rsidRDefault="002F5BDC" w:rsidP="00091EC7">
      <w:pPr>
        <w:numPr>
          <w:ilvl w:val="3"/>
          <w:numId w:val="17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pomorskich agend badawczych w celu identyfikacji i realizacji</w:t>
      </w:r>
      <w:r w:rsidR="006230F3">
        <w:rPr>
          <w:rFonts w:asciiTheme="minorHAnsi" w:hAnsiTheme="minorHAnsi" w:cstheme="minorHAnsi"/>
        </w:rPr>
        <w:t xml:space="preserve"> </w:t>
      </w:r>
      <w:r w:rsidRPr="007D3256">
        <w:rPr>
          <w:rFonts w:asciiTheme="minorHAnsi" w:hAnsiTheme="minorHAnsi" w:cstheme="minorHAnsi"/>
        </w:rPr>
        <w:t>we współpracy pomorskiego biznesu oraz sektora akademickiego projektów B+R oraz wdrożeń wyposażających pomorskie firmy w technologie i zdolności istotne z punktu widzenia włączenia ich w krajowe oraz międzynarodowe łańcuchy dostaw związane z realizowaną inwestycją</w:t>
      </w:r>
      <w:r w:rsidR="00597D23">
        <w:rPr>
          <w:rFonts w:asciiTheme="minorHAnsi" w:hAnsiTheme="minorHAnsi" w:cstheme="minorHAnsi"/>
        </w:rPr>
        <w:t>,</w:t>
      </w:r>
    </w:p>
    <w:p w:rsidR="008071EB" w:rsidRDefault="00597D23" w:rsidP="00091EC7">
      <w:pPr>
        <w:numPr>
          <w:ilvl w:val="3"/>
          <w:numId w:val="17"/>
        </w:numPr>
        <w:ind w:left="851" w:hanging="284"/>
        <w:rPr>
          <w:rFonts w:asciiTheme="minorHAnsi" w:hAnsiTheme="minorHAnsi" w:cstheme="minorHAnsi"/>
        </w:rPr>
      </w:pPr>
      <w:r w:rsidRPr="00597D23">
        <w:rPr>
          <w:rFonts w:asciiTheme="minorHAnsi" w:hAnsiTheme="minorHAnsi" w:cstheme="minorHAnsi"/>
        </w:rPr>
        <w:t>badań naukowych (w tym w oparciu o umowę o współpracy między PEJ</w:t>
      </w:r>
      <w:r w:rsidR="004F7D16">
        <w:rPr>
          <w:rFonts w:asciiTheme="minorHAnsi" w:hAnsiTheme="minorHAnsi" w:cstheme="minorHAnsi"/>
        </w:rPr>
        <w:t>,</w:t>
      </w:r>
      <w:r w:rsidRPr="00597D23">
        <w:rPr>
          <w:rFonts w:asciiTheme="minorHAnsi" w:hAnsiTheme="minorHAnsi" w:cstheme="minorHAnsi"/>
        </w:rPr>
        <w:t xml:space="preserve"> a </w:t>
      </w:r>
      <w:r w:rsidR="00D76028">
        <w:rPr>
          <w:rFonts w:asciiTheme="minorHAnsi" w:hAnsiTheme="minorHAnsi" w:cstheme="minorHAnsi"/>
        </w:rPr>
        <w:t xml:space="preserve">uczelniami tworzącymi </w:t>
      </w:r>
      <w:r w:rsidRPr="00597D23">
        <w:rPr>
          <w:rFonts w:asciiTheme="minorHAnsi" w:hAnsiTheme="minorHAnsi" w:cstheme="minorHAnsi"/>
        </w:rPr>
        <w:t>Związ</w:t>
      </w:r>
      <w:r w:rsidR="00D76028">
        <w:rPr>
          <w:rFonts w:asciiTheme="minorHAnsi" w:hAnsiTheme="minorHAnsi" w:cstheme="minorHAnsi"/>
        </w:rPr>
        <w:t>ek</w:t>
      </w:r>
      <w:r w:rsidRPr="00597D23">
        <w:rPr>
          <w:rFonts w:asciiTheme="minorHAnsi" w:hAnsiTheme="minorHAnsi" w:cstheme="minorHAnsi"/>
        </w:rPr>
        <w:t xml:space="preserve"> Uczelni Fahrenheita w Gdańsku) dotyczących nowych rozwiązań w zakresie energetyki jądrowej, poprawy efektywności wytwarzania energii, jej </w:t>
      </w:r>
      <w:proofErr w:type="spellStart"/>
      <w:r w:rsidRPr="00597D23">
        <w:rPr>
          <w:rFonts w:asciiTheme="minorHAnsi" w:hAnsiTheme="minorHAnsi" w:cstheme="minorHAnsi"/>
        </w:rPr>
        <w:t>przesyłu</w:t>
      </w:r>
      <w:proofErr w:type="spellEnd"/>
      <w:r w:rsidRPr="00597D23">
        <w:rPr>
          <w:rFonts w:asciiTheme="minorHAnsi" w:hAnsiTheme="minorHAnsi" w:cstheme="minorHAnsi"/>
        </w:rPr>
        <w:t xml:space="preserve"> i magazynowania oraz obniżania kosztów jej produkcji, jak również rozwoju produkcji środków i preparatów radioaktywnych używanych w medycynie nuklearnej</w:t>
      </w:r>
      <w:r>
        <w:rPr>
          <w:rFonts w:asciiTheme="minorHAnsi" w:hAnsiTheme="minorHAnsi" w:cstheme="minorHAnsi"/>
        </w:rPr>
        <w:t>.</w:t>
      </w:r>
    </w:p>
    <w:p w:rsidR="00452CB3" w:rsidRDefault="002F5BDC" w:rsidP="00091EC7">
      <w:pPr>
        <w:numPr>
          <w:ilvl w:val="2"/>
          <w:numId w:val="17"/>
        </w:numPr>
        <w:ind w:left="567" w:hanging="283"/>
        <w:rPr>
          <w:rFonts w:asciiTheme="minorHAnsi" w:hAnsiTheme="minorHAnsi" w:cstheme="minorHAnsi"/>
        </w:rPr>
      </w:pPr>
      <w:r w:rsidRPr="008071EB">
        <w:rPr>
          <w:rFonts w:asciiTheme="minorHAnsi" w:hAnsiTheme="minorHAnsi" w:cstheme="minorHAnsi"/>
        </w:rPr>
        <w:t>Systematyczne działania informacyjne i szkoleniowe dla pomorskich firm, w szczególności w</w:t>
      </w:r>
      <w:r w:rsidR="00B249E2" w:rsidRPr="008071EB">
        <w:rPr>
          <w:rFonts w:asciiTheme="minorHAnsi" w:hAnsiTheme="minorHAnsi" w:cstheme="minorHAnsi"/>
        </w:rPr>
        <w:t> </w:t>
      </w:r>
      <w:r w:rsidRPr="008071EB">
        <w:rPr>
          <w:rFonts w:asciiTheme="minorHAnsi" w:hAnsiTheme="minorHAnsi" w:cstheme="minorHAnsi"/>
        </w:rPr>
        <w:t>zakresie wymagań</w:t>
      </w:r>
      <w:r w:rsidR="00597D23" w:rsidRPr="008071EB">
        <w:rPr>
          <w:rFonts w:asciiTheme="minorHAnsi" w:hAnsiTheme="minorHAnsi" w:cstheme="minorHAnsi"/>
        </w:rPr>
        <w:t xml:space="preserve"> i certyfikacji</w:t>
      </w:r>
      <w:r w:rsidRPr="008071EB">
        <w:rPr>
          <w:rFonts w:asciiTheme="minorHAnsi" w:hAnsiTheme="minorHAnsi" w:cstheme="minorHAnsi"/>
        </w:rPr>
        <w:t>, które będą miały zastosowanie przy realizacji planowanych zamówień w</w:t>
      </w:r>
      <w:r w:rsidR="00597D23" w:rsidRPr="008071EB">
        <w:rPr>
          <w:rFonts w:asciiTheme="minorHAnsi" w:hAnsiTheme="minorHAnsi" w:cstheme="minorHAnsi"/>
        </w:rPr>
        <w:t xml:space="preserve"> </w:t>
      </w:r>
      <w:r w:rsidRPr="008071EB">
        <w:rPr>
          <w:rFonts w:asciiTheme="minorHAnsi" w:hAnsiTheme="minorHAnsi" w:cstheme="minorHAnsi"/>
        </w:rPr>
        <w:t>celu ich włączenia w krajowe oraz międzynarodowe łańcuchy dostaw związane z</w:t>
      </w:r>
      <w:r w:rsidR="008071EB">
        <w:rPr>
          <w:rFonts w:asciiTheme="minorHAnsi" w:hAnsiTheme="minorHAnsi" w:cstheme="minorHAnsi"/>
        </w:rPr>
        <w:t> </w:t>
      </w:r>
      <w:r w:rsidRPr="008071EB">
        <w:rPr>
          <w:rFonts w:asciiTheme="minorHAnsi" w:hAnsiTheme="minorHAnsi" w:cstheme="minorHAnsi"/>
        </w:rPr>
        <w:t>realizowaną EJ.</w:t>
      </w:r>
    </w:p>
    <w:p w:rsidR="00C64A5F" w:rsidRDefault="002F5BDC" w:rsidP="00091EC7">
      <w:pPr>
        <w:numPr>
          <w:ilvl w:val="2"/>
          <w:numId w:val="17"/>
        </w:numPr>
        <w:ind w:left="567" w:hanging="283"/>
        <w:rPr>
          <w:rFonts w:asciiTheme="minorHAnsi" w:hAnsiTheme="minorHAnsi" w:cstheme="minorHAnsi"/>
        </w:rPr>
      </w:pPr>
      <w:r w:rsidRPr="00452CB3">
        <w:rPr>
          <w:rFonts w:asciiTheme="minorHAnsi" w:hAnsiTheme="minorHAnsi" w:cstheme="minorHAnsi"/>
        </w:rPr>
        <w:t>Stworzenie specjalnego funduszu kompensacyjno-odtworzeniowego dla mikro, małych i średnich przedsiębiorstw zmuszonych w związku z realizacją EJ do zmiany profilu lub lokalizacji prowadzonej działalności gospodarczej.</w:t>
      </w:r>
    </w:p>
    <w:p w:rsidR="00C64A5F" w:rsidRDefault="002F5BDC" w:rsidP="00091EC7">
      <w:pPr>
        <w:numPr>
          <w:ilvl w:val="2"/>
          <w:numId w:val="17"/>
        </w:numPr>
        <w:ind w:left="567" w:hanging="283"/>
        <w:rPr>
          <w:rFonts w:asciiTheme="minorHAnsi" w:hAnsiTheme="minorHAnsi" w:cstheme="minorHAnsi"/>
        </w:rPr>
      </w:pPr>
      <w:r w:rsidRPr="00C64A5F">
        <w:rPr>
          <w:rFonts w:asciiTheme="minorHAnsi" w:hAnsiTheme="minorHAnsi" w:cstheme="minorHAnsi"/>
        </w:rPr>
        <w:t>Rekultywacja terenów po budowie Elektrowni Jądrowej w Żarnowcu z możliwością wykorzystania ich na inne cele inwestycyjne.</w:t>
      </w:r>
    </w:p>
    <w:p w:rsidR="00AD3C50" w:rsidRDefault="00D02306" w:rsidP="00091EC7">
      <w:pPr>
        <w:numPr>
          <w:ilvl w:val="2"/>
          <w:numId w:val="17"/>
        </w:numPr>
        <w:ind w:left="567" w:hanging="283"/>
        <w:rPr>
          <w:rFonts w:asciiTheme="minorHAnsi" w:hAnsiTheme="minorHAnsi" w:cstheme="minorHAnsi"/>
        </w:rPr>
      </w:pPr>
      <w:r w:rsidRPr="00C64A5F">
        <w:rPr>
          <w:rFonts w:asciiTheme="minorHAnsi" w:hAnsiTheme="minorHAnsi" w:cstheme="minorHAnsi"/>
        </w:rPr>
        <w:t>Dedykowane wsparcie finansowe dla inwestycji infrastrukturalnych umożliwiających utworzenie</w:t>
      </w:r>
      <w:r w:rsidR="003B15B5" w:rsidRPr="00C64A5F">
        <w:rPr>
          <w:rFonts w:asciiTheme="minorHAnsi" w:hAnsiTheme="minorHAnsi" w:cstheme="minorHAnsi"/>
        </w:rPr>
        <w:t>, wypromowanie</w:t>
      </w:r>
      <w:r w:rsidRPr="00C64A5F">
        <w:rPr>
          <w:rFonts w:asciiTheme="minorHAnsi" w:hAnsiTheme="minorHAnsi" w:cstheme="minorHAnsi"/>
        </w:rPr>
        <w:t xml:space="preserve"> i funkcjonowanie stref inwestycyjnych</w:t>
      </w:r>
      <w:r w:rsidR="00B27F07" w:rsidRPr="00C64A5F">
        <w:rPr>
          <w:rFonts w:asciiTheme="minorHAnsi" w:hAnsiTheme="minorHAnsi" w:cstheme="minorHAnsi"/>
        </w:rPr>
        <w:t xml:space="preserve"> będących zapleczem dla budowy i funkcjonowania EJ</w:t>
      </w:r>
      <w:r w:rsidRPr="00C64A5F">
        <w:rPr>
          <w:rFonts w:asciiTheme="minorHAnsi" w:hAnsiTheme="minorHAnsi" w:cstheme="minorHAnsi"/>
        </w:rPr>
        <w:t>.</w:t>
      </w:r>
    </w:p>
    <w:p w:rsidR="002F5BDC" w:rsidRPr="00AD3C50" w:rsidRDefault="00D02306" w:rsidP="00091EC7">
      <w:pPr>
        <w:numPr>
          <w:ilvl w:val="2"/>
          <w:numId w:val="17"/>
        </w:numPr>
        <w:ind w:left="567" w:hanging="283"/>
        <w:rPr>
          <w:rFonts w:asciiTheme="minorHAnsi" w:hAnsiTheme="minorHAnsi" w:cstheme="minorHAnsi"/>
        </w:rPr>
      </w:pPr>
      <w:r w:rsidRPr="00AD3C50">
        <w:rPr>
          <w:rFonts w:asciiTheme="minorHAnsi" w:hAnsiTheme="minorHAnsi" w:cstheme="minorHAnsi"/>
        </w:rPr>
        <w:t>Stworzenie i w</w:t>
      </w:r>
      <w:r w:rsidR="002F5BDC" w:rsidRPr="00AD3C50">
        <w:rPr>
          <w:rFonts w:asciiTheme="minorHAnsi" w:hAnsiTheme="minorHAnsi" w:cstheme="minorHAnsi"/>
        </w:rPr>
        <w:t>ypromowanie w otoczeniu EJ nowych produktów turystycznych, w tym m.in.:</w:t>
      </w:r>
    </w:p>
    <w:p w:rsidR="00597D23" w:rsidRDefault="002F5BDC" w:rsidP="00091EC7">
      <w:pPr>
        <w:pStyle w:val="Akapitzlist"/>
        <w:numPr>
          <w:ilvl w:val="3"/>
          <w:numId w:val="18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rozwój dróg rowerowych o charakterze turystycznym, w szczególności w powiązaniu z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 xml:space="preserve">nadbałtycką trasą rowerową </w:t>
      </w:r>
      <w:proofErr w:type="spellStart"/>
      <w:r w:rsidRPr="007D3256">
        <w:rPr>
          <w:rFonts w:asciiTheme="minorHAnsi" w:hAnsiTheme="minorHAnsi" w:cstheme="minorHAnsi"/>
        </w:rPr>
        <w:t>EuroVelo</w:t>
      </w:r>
      <w:proofErr w:type="spellEnd"/>
      <w:r w:rsidRPr="007D3256">
        <w:rPr>
          <w:rFonts w:asciiTheme="minorHAnsi" w:hAnsiTheme="minorHAnsi" w:cstheme="minorHAnsi"/>
        </w:rPr>
        <w:t xml:space="preserve"> 10 (</w:t>
      </w:r>
      <w:r w:rsidR="00D76028">
        <w:rPr>
          <w:rFonts w:asciiTheme="minorHAnsi" w:hAnsiTheme="minorHAnsi" w:cstheme="minorHAnsi"/>
        </w:rPr>
        <w:t>zwłaszcza</w:t>
      </w:r>
      <w:r w:rsidRPr="007D3256">
        <w:rPr>
          <w:rFonts w:asciiTheme="minorHAnsi" w:hAnsiTheme="minorHAnsi" w:cstheme="minorHAnsi"/>
        </w:rPr>
        <w:t xml:space="preserve"> w kontekście zmiany jej przebiegu w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związku z preferowaną lokalizacją</w:t>
      </w:r>
      <w:r w:rsidR="00D02306">
        <w:rPr>
          <w:rFonts w:asciiTheme="minorHAnsi" w:hAnsiTheme="minorHAnsi" w:cstheme="minorHAnsi"/>
        </w:rPr>
        <w:t xml:space="preserve"> EJ</w:t>
      </w:r>
      <w:r w:rsidRPr="007D3256">
        <w:rPr>
          <w:rFonts w:asciiTheme="minorHAnsi" w:hAnsiTheme="minorHAnsi" w:cstheme="minorHAnsi"/>
        </w:rPr>
        <w:t xml:space="preserve">), sieci tras typu „single </w:t>
      </w:r>
      <w:proofErr w:type="spellStart"/>
      <w:r w:rsidRPr="007D3256">
        <w:rPr>
          <w:rFonts w:asciiTheme="minorHAnsi" w:hAnsiTheme="minorHAnsi" w:cstheme="minorHAnsi"/>
        </w:rPr>
        <w:t>track</w:t>
      </w:r>
      <w:proofErr w:type="spellEnd"/>
      <w:r w:rsidRPr="007D3256">
        <w:rPr>
          <w:rFonts w:asciiTheme="minorHAnsi" w:hAnsiTheme="minorHAnsi" w:cstheme="minorHAnsi"/>
        </w:rPr>
        <w:t>”,</w:t>
      </w:r>
    </w:p>
    <w:p w:rsidR="00597D23" w:rsidRDefault="002F5BDC" w:rsidP="00091EC7">
      <w:pPr>
        <w:pStyle w:val="Akapitzlist"/>
        <w:numPr>
          <w:ilvl w:val="3"/>
          <w:numId w:val="18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marin i pomostów cumowniczych</w:t>
      </w:r>
      <w:r w:rsidR="00597D23">
        <w:rPr>
          <w:rFonts w:asciiTheme="minorHAnsi" w:hAnsiTheme="minorHAnsi" w:cstheme="minorHAnsi"/>
        </w:rPr>
        <w:t xml:space="preserve"> </w:t>
      </w:r>
      <w:r w:rsidR="00D02306">
        <w:rPr>
          <w:rFonts w:asciiTheme="minorHAnsi" w:hAnsiTheme="minorHAnsi" w:cstheme="minorHAnsi"/>
        </w:rPr>
        <w:t>zlokalizowanych wzdłuż brzegów morskich</w:t>
      </w:r>
      <w:r w:rsidR="00C35E1E">
        <w:rPr>
          <w:rFonts w:asciiTheme="minorHAnsi" w:hAnsiTheme="minorHAnsi" w:cstheme="minorHAnsi"/>
        </w:rPr>
        <w:t xml:space="preserve"> i Zatoki Puckiej</w:t>
      </w:r>
      <w:r w:rsidR="00597D23" w:rsidRPr="00597D23">
        <w:rPr>
          <w:rFonts w:asciiTheme="minorHAnsi" w:hAnsiTheme="minorHAnsi" w:cstheme="minorHAnsi"/>
        </w:rPr>
        <w:t xml:space="preserve">, a w szczególności w Łebie, </w:t>
      </w:r>
      <w:r w:rsidR="00D02306">
        <w:rPr>
          <w:rFonts w:asciiTheme="minorHAnsi" w:hAnsiTheme="minorHAnsi" w:cstheme="minorHAnsi"/>
        </w:rPr>
        <w:t xml:space="preserve">gminie </w:t>
      </w:r>
      <w:r w:rsidR="00D02306" w:rsidRPr="00597D23">
        <w:rPr>
          <w:rFonts w:asciiTheme="minorHAnsi" w:hAnsiTheme="minorHAnsi" w:cstheme="minorHAnsi"/>
        </w:rPr>
        <w:t>Władysławow</w:t>
      </w:r>
      <w:r w:rsidR="00D02306">
        <w:rPr>
          <w:rFonts w:asciiTheme="minorHAnsi" w:hAnsiTheme="minorHAnsi" w:cstheme="minorHAnsi"/>
        </w:rPr>
        <w:t>o</w:t>
      </w:r>
      <w:r w:rsidR="00CB6A45">
        <w:rPr>
          <w:rFonts w:asciiTheme="minorHAnsi" w:hAnsiTheme="minorHAnsi" w:cstheme="minorHAnsi"/>
        </w:rPr>
        <w:t>,</w:t>
      </w:r>
      <w:r w:rsidR="00A363BF">
        <w:rPr>
          <w:rFonts w:asciiTheme="minorHAnsi" w:hAnsiTheme="minorHAnsi" w:cstheme="minorHAnsi"/>
        </w:rPr>
        <w:t xml:space="preserve"> </w:t>
      </w:r>
      <w:r w:rsidR="00597D23" w:rsidRPr="00597D23">
        <w:rPr>
          <w:rFonts w:asciiTheme="minorHAnsi" w:hAnsiTheme="minorHAnsi" w:cstheme="minorHAnsi"/>
        </w:rPr>
        <w:t>w ujściowych odcinkach rzek uchodzących do Bałtyku np. Piaśnic</w:t>
      </w:r>
      <w:r w:rsidR="00597D23">
        <w:rPr>
          <w:rFonts w:asciiTheme="minorHAnsi" w:hAnsiTheme="minorHAnsi" w:cstheme="minorHAnsi"/>
        </w:rPr>
        <w:t>y,</w:t>
      </w:r>
      <w:r w:rsidR="00597D23" w:rsidRPr="00597D23">
        <w:rPr>
          <w:rFonts w:asciiTheme="minorHAnsi" w:hAnsiTheme="minorHAnsi" w:cstheme="minorHAnsi"/>
        </w:rPr>
        <w:t xml:space="preserve"> Czarn</w:t>
      </w:r>
      <w:r w:rsidR="00597D23">
        <w:rPr>
          <w:rFonts w:asciiTheme="minorHAnsi" w:hAnsiTheme="minorHAnsi" w:cstheme="minorHAnsi"/>
        </w:rPr>
        <w:t>ej</w:t>
      </w:r>
      <w:r w:rsidR="00597D23" w:rsidRPr="00597D23">
        <w:rPr>
          <w:rFonts w:asciiTheme="minorHAnsi" w:hAnsiTheme="minorHAnsi" w:cstheme="minorHAnsi"/>
        </w:rPr>
        <w:t xml:space="preserve"> Wod</w:t>
      </w:r>
      <w:r w:rsidR="00597D23">
        <w:rPr>
          <w:rFonts w:asciiTheme="minorHAnsi" w:hAnsiTheme="minorHAnsi" w:cstheme="minorHAnsi"/>
        </w:rPr>
        <w:t>zie</w:t>
      </w:r>
      <w:r w:rsidR="00597D23" w:rsidRPr="00597D23">
        <w:rPr>
          <w:rFonts w:asciiTheme="minorHAnsi" w:hAnsiTheme="minorHAnsi" w:cstheme="minorHAnsi"/>
        </w:rPr>
        <w:t xml:space="preserve"> oraz nad Jeziorem Żarnowieckim</w:t>
      </w:r>
      <w:r w:rsidR="00A363BF">
        <w:rPr>
          <w:rFonts w:asciiTheme="minorHAnsi" w:hAnsiTheme="minorHAnsi" w:cstheme="minorHAnsi"/>
        </w:rPr>
        <w:t xml:space="preserve"> oraz budowa tzw. portu schronienia</w:t>
      </w:r>
      <w:r w:rsidR="002850E0">
        <w:rPr>
          <w:rFonts w:asciiTheme="minorHAnsi" w:hAnsiTheme="minorHAnsi" w:cstheme="minorHAnsi"/>
        </w:rPr>
        <w:t>,</w:t>
      </w:r>
    </w:p>
    <w:p w:rsidR="002F5BDC" w:rsidRPr="007D3256" w:rsidRDefault="002F5BDC" w:rsidP="00091EC7">
      <w:pPr>
        <w:pStyle w:val="Akapitzlist"/>
        <w:numPr>
          <w:ilvl w:val="3"/>
          <w:numId w:val="18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 </w:t>
      </w:r>
      <w:r w:rsidR="00AB1417" w:rsidRPr="00AB1417">
        <w:rPr>
          <w:rFonts w:asciiTheme="minorHAnsi" w:hAnsiTheme="minorHAnsi" w:cstheme="minorHAnsi"/>
        </w:rPr>
        <w:t>wsparcie sieci stadnin w obszarze powiatów lęborskiego, puckiego i wejherowskiego, jako ogniw kształtowania turystycznych tras konnych</w:t>
      </w:r>
      <w:r w:rsidRPr="007D3256">
        <w:rPr>
          <w:rFonts w:asciiTheme="minorHAnsi" w:hAnsiTheme="minorHAnsi" w:cstheme="minorHAnsi"/>
        </w:rPr>
        <w:t>,</w:t>
      </w:r>
    </w:p>
    <w:p w:rsidR="007D3256" w:rsidRPr="00B84EBF" w:rsidRDefault="002F5BDC" w:rsidP="00091EC7">
      <w:pPr>
        <w:pStyle w:val="Akapitzlist"/>
        <w:numPr>
          <w:ilvl w:val="3"/>
          <w:numId w:val="18"/>
        </w:numPr>
        <w:ind w:left="851" w:hanging="284"/>
        <w:rPr>
          <w:rFonts w:asciiTheme="minorHAnsi" w:hAnsiTheme="minorHAnsi" w:cstheme="minorHAnsi"/>
        </w:rPr>
      </w:pPr>
      <w:r w:rsidRPr="00B84EBF">
        <w:rPr>
          <w:rFonts w:asciiTheme="minorHAnsi" w:hAnsiTheme="minorHAnsi" w:cstheme="minorHAnsi"/>
        </w:rPr>
        <w:t xml:space="preserve">stworzenie nad Jeziorem Żarnowieckim </w:t>
      </w:r>
      <w:r w:rsidR="00F378EC">
        <w:rPr>
          <w:rFonts w:asciiTheme="minorHAnsi" w:hAnsiTheme="minorHAnsi" w:cstheme="minorHAnsi"/>
        </w:rPr>
        <w:t xml:space="preserve">i Choczewskim </w:t>
      </w:r>
      <w:r w:rsidRPr="00B84EBF">
        <w:rPr>
          <w:rFonts w:asciiTheme="minorHAnsi" w:hAnsiTheme="minorHAnsi" w:cstheme="minorHAnsi"/>
        </w:rPr>
        <w:t>kompleksu turystycznego, wraz z mariną, infrastrukturą towarzyszącą i torem wodnym do morza,</w:t>
      </w:r>
    </w:p>
    <w:p w:rsidR="007D3256" w:rsidRDefault="00711A4D" w:rsidP="00091EC7">
      <w:pPr>
        <w:pStyle w:val="Akapitzlist"/>
        <w:numPr>
          <w:ilvl w:val="3"/>
          <w:numId w:val="18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stworzenie i wypromowanie oferty turystyki prozdrowotnej (uzdrowiskowej, medycznej, </w:t>
      </w:r>
      <w:r w:rsidR="00055259">
        <w:rPr>
          <w:rFonts w:asciiTheme="minorHAnsi" w:hAnsiTheme="minorHAnsi" w:cstheme="minorHAnsi"/>
        </w:rPr>
        <w:t xml:space="preserve">opieki geriatrycznej, </w:t>
      </w:r>
      <w:r w:rsidRPr="007D3256">
        <w:rPr>
          <w:rFonts w:asciiTheme="minorHAnsi" w:hAnsiTheme="minorHAnsi" w:cstheme="minorHAnsi"/>
        </w:rPr>
        <w:t xml:space="preserve">SPA &amp; </w:t>
      </w:r>
      <w:proofErr w:type="spellStart"/>
      <w:r w:rsidRPr="007D3256">
        <w:rPr>
          <w:rFonts w:asciiTheme="minorHAnsi" w:hAnsiTheme="minorHAnsi" w:cstheme="minorHAnsi"/>
        </w:rPr>
        <w:t>wellness</w:t>
      </w:r>
      <w:proofErr w:type="spellEnd"/>
      <w:r w:rsidRPr="007D3256">
        <w:rPr>
          <w:rFonts w:asciiTheme="minorHAnsi" w:hAnsiTheme="minorHAnsi" w:cstheme="minorHAnsi"/>
        </w:rPr>
        <w:t xml:space="preserve">, </w:t>
      </w:r>
      <w:proofErr w:type="spellStart"/>
      <w:r w:rsidRPr="007D3256">
        <w:rPr>
          <w:rFonts w:asciiTheme="minorHAnsi" w:hAnsiTheme="minorHAnsi" w:cstheme="minorHAnsi"/>
        </w:rPr>
        <w:t>aquapark</w:t>
      </w:r>
      <w:proofErr w:type="spellEnd"/>
      <w:r w:rsidRPr="007D3256">
        <w:rPr>
          <w:rFonts w:asciiTheme="minorHAnsi" w:hAnsiTheme="minorHAnsi" w:cstheme="minorHAnsi"/>
        </w:rPr>
        <w:t xml:space="preserve">) z wykorzystaniem potencjału </w:t>
      </w:r>
      <w:r w:rsidR="00AB1417">
        <w:rPr>
          <w:rFonts w:asciiTheme="minorHAnsi" w:hAnsiTheme="minorHAnsi" w:cstheme="minorHAnsi"/>
        </w:rPr>
        <w:t xml:space="preserve">miejscowości nadmorskich, w tym </w:t>
      </w:r>
      <w:r w:rsidRPr="007D3256">
        <w:rPr>
          <w:rFonts w:asciiTheme="minorHAnsi" w:hAnsiTheme="minorHAnsi" w:cstheme="minorHAnsi"/>
        </w:rPr>
        <w:t>w zakresie profilaktyki i rehabilitacji,</w:t>
      </w:r>
    </w:p>
    <w:p w:rsidR="00AD3C50" w:rsidRDefault="002F5BDC" w:rsidP="00091EC7">
      <w:pPr>
        <w:pStyle w:val="Akapitzlist"/>
        <w:numPr>
          <w:ilvl w:val="3"/>
          <w:numId w:val="18"/>
        </w:numPr>
        <w:spacing w:before="0" w:after="60"/>
        <w:ind w:left="851" w:hanging="284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wsparcie rozwoju innych projektów tematycznych bazujących na produktowych wyróżnikach turystycznych odzwierciedlających atrakcyjność i charakter miejsca.</w:t>
      </w:r>
    </w:p>
    <w:p w:rsidR="00711A4D" w:rsidRPr="00AD3C50" w:rsidRDefault="00AB1417" w:rsidP="00091EC7">
      <w:pPr>
        <w:pStyle w:val="Akapitzlist"/>
        <w:numPr>
          <w:ilvl w:val="2"/>
          <w:numId w:val="17"/>
        </w:numPr>
        <w:spacing w:before="0" w:after="60"/>
        <w:ind w:left="567" w:hanging="283"/>
        <w:contextualSpacing w:val="0"/>
        <w:rPr>
          <w:rFonts w:asciiTheme="minorHAnsi" w:hAnsiTheme="minorHAnsi" w:cstheme="minorHAnsi"/>
        </w:rPr>
      </w:pPr>
      <w:r w:rsidRPr="00AD3C50">
        <w:rPr>
          <w:rFonts w:asciiTheme="minorHAnsi" w:hAnsiTheme="minorHAnsi" w:cstheme="minorHAnsi"/>
        </w:rPr>
        <w:t>Rozszerzenie zasięgu badań opinii publicznej monitorujących warunki życia mieszkańców oraz trendy zmian postrzegania wybrzeża Bałtyku jako jednej z podstawowych destynacji turystycznych w Polsce w kontekście planowanej budowy EJ (badania o zasięgu wykraczającym poza gminy lokalizacyjne, uwzględniające m.in. opinie osób odwiedzających powiaty lokalizacyjne)</w:t>
      </w:r>
      <w:r w:rsidR="00711A4D" w:rsidRPr="00AD3C50">
        <w:rPr>
          <w:rFonts w:asciiTheme="minorHAnsi" w:hAnsiTheme="minorHAnsi" w:cstheme="minorHAnsi"/>
        </w:rPr>
        <w:t>.</w:t>
      </w:r>
    </w:p>
    <w:p w:rsidR="00711A4D" w:rsidRPr="006E7F81" w:rsidRDefault="00711A4D" w:rsidP="00091EC7">
      <w:pPr>
        <w:pStyle w:val="Akapitzlist"/>
        <w:numPr>
          <w:ilvl w:val="1"/>
          <w:numId w:val="12"/>
        </w:numPr>
        <w:shd w:val="clear" w:color="auto" w:fill="D9D9D9" w:themeFill="background1" w:themeFillShade="D9"/>
        <w:ind w:left="426" w:hanging="284"/>
        <w:rPr>
          <w:b/>
        </w:rPr>
      </w:pPr>
      <w:bookmarkStart w:id="9" w:name="_Toc94187338"/>
      <w:r w:rsidRPr="006E7F81">
        <w:rPr>
          <w:b/>
        </w:rPr>
        <w:t>Edukacja i rozwój zasobów ludzkich</w:t>
      </w:r>
      <w:bookmarkEnd w:id="9"/>
    </w:p>
    <w:p w:rsidR="002F5BDC" w:rsidRPr="007D3256" w:rsidRDefault="002F5BDC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Edukacja ogólna: kompleksowy program edukacji i szkoleń dla dzieci oraz młodzieży w zakresie energetyki jądrowej, a także włączenie samorządowych instytucji </w:t>
      </w:r>
      <w:r w:rsidR="00813763" w:rsidRPr="00813763">
        <w:rPr>
          <w:rFonts w:asciiTheme="minorHAnsi" w:hAnsiTheme="minorHAnsi" w:cstheme="minorHAnsi"/>
        </w:rPr>
        <w:t>(np. Pomorskie Centrum Edukacji Nauczycieli w Gdańsku oraz Pomorski Ośrodek Doskonalenia Nauczycieli w Słupsku)</w:t>
      </w:r>
      <w:r w:rsidR="00813763">
        <w:rPr>
          <w:rFonts w:asciiTheme="minorHAnsi" w:hAnsiTheme="minorHAnsi" w:cstheme="minorHAnsi"/>
        </w:rPr>
        <w:t xml:space="preserve"> </w:t>
      </w:r>
      <w:r w:rsidRPr="007D3256">
        <w:rPr>
          <w:rFonts w:asciiTheme="minorHAnsi" w:hAnsiTheme="minorHAnsi" w:cstheme="minorHAnsi"/>
        </w:rPr>
        <w:t>w proces podnoszenia wiedzy i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kwalifikacji nauczycieli w tym zakresie.</w:t>
      </w:r>
      <w:r w:rsidR="00451C1A">
        <w:rPr>
          <w:rFonts w:asciiTheme="minorHAnsi" w:hAnsiTheme="minorHAnsi" w:cstheme="minorHAnsi"/>
        </w:rPr>
        <w:t xml:space="preserve"> P</w:t>
      </w:r>
      <w:r w:rsidR="00451C1A" w:rsidRPr="00451C1A">
        <w:rPr>
          <w:rFonts w:asciiTheme="minorHAnsi" w:hAnsiTheme="minorHAnsi" w:cstheme="minorHAnsi"/>
        </w:rPr>
        <w:t>odnoszenie umiejętności językowych</w:t>
      </w:r>
      <w:r w:rsidR="00EA465A">
        <w:rPr>
          <w:rFonts w:asciiTheme="minorHAnsi" w:hAnsiTheme="minorHAnsi" w:cstheme="minorHAnsi"/>
        </w:rPr>
        <w:t xml:space="preserve"> (</w:t>
      </w:r>
      <w:r w:rsidR="00451C1A" w:rsidRPr="00451C1A">
        <w:rPr>
          <w:rFonts w:asciiTheme="minorHAnsi" w:hAnsiTheme="minorHAnsi" w:cstheme="minorHAnsi"/>
        </w:rPr>
        <w:t>nauka języka polskiego</w:t>
      </w:r>
      <w:r w:rsidR="00EA465A">
        <w:rPr>
          <w:rFonts w:asciiTheme="minorHAnsi" w:hAnsiTheme="minorHAnsi" w:cstheme="minorHAnsi"/>
        </w:rPr>
        <w:t>)</w:t>
      </w:r>
      <w:r w:rsidR="00451C1A" w:rsidRPr="00451C1A">
        <w:rPr>
          <w:rFonts w:asciiTheme="minorHAnsi" w:hAnsiTheme="minorHAnsi" w:cstheme="minorHAnsi"/>
        </w:rPr>
        <w:t xml:space="preserve"> dla </w:t>
      </w:r>
      <w:r w:rsidR="00EA465A">
        <w:rPr>
          <w:rFonts w:asciiTheme="minorHAnsi" w:hAnsiTheme="minorHAnsi" w:cstheme="minorHAnsi"/>
        </w:rPr>
        <w:t xml:space="preserve">zagranicznych </w:t>
      </w:r>
      <w:r w:rsidR="00451C1A" w:rsidRPr="00451C1A">
        <w:rPr>
          <w:rFonts w:asciiTheme="minorHAnsi" w:hAnsiTheme="minorHAnsi" w:cstheme="minorHAnsi"/>
        </w:rPr>
        <w:t>pracowników</w:t>
      </w:r>
      <w:r w:rsidR="00451C1A">
        <w:rPr>
          <w:rFonts w:asciiTheme="minorHAnsi" w:hAnsiTheme="minorHAnsi" w:cstheme="minorHAnsi"/>
        </w:rPr>
        <w:t>.</w:t>
      </w:r>
    </w:p>
    <w:p w:rsidR="00BE7FBF" w:rsidRDefault="002F5BDC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Kształcenie zawodowe: programy nauczania w szkołach średnich, w tym zawodowych, ukierunkowane na kształcenie do pracy przy budowie i eksploatacji elektrowni jądrowej oraz w jej otoczeniu gospodarczym.</w:t>
      </w:r>
      <w:r w:rsidR="00033166">
        <w:rPr>
          <w:rFonts w:asciiTheme="minorHAnsi" w:hAnsiTheme="minorHAnsi" w:cstheme="minorHAnsi"/>
        </w:rPr>
        <w:t xml:space="preserve"> </w:t>
      </w:r>
      <w:r w:rsidR="00033166" w:rsidRPr="00033166">
        <w:rPr>
          <w:rFonts w:asciiTheme="minorHAnsi" w:hAnsiTheme="minorHAnsi" w:cstheme="minorHAnsi"/>
        </w:rPr>
        <w:t>Modernizacja i rozbudowa infrastruktury edukacyjnej w zakresie kształcenia zawodowego na poziomach technicznym i branżowym.</w:t>
      </w:r>
    </w:p>
    <w:p w:rsidR="002F5BDC" w:rsidRPr="007D3256" w:rsidRDefault="00451C1A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51C1A">
        <w:rPr>
          <w:rFonts w:asciiTheme="minorHAnsi" w:hAnsiTheme="minorHAnsi" w:cstheme="minorHAnsi"/>
        </w:rPr>
        <w:t>pracowanie i wdrożenie systemu motywacji (w tym finansow</w:t>
      </w:r>
      <w:r w:rsidR="004F7D16">
        <w:rPr>
          <w:rFonts w:asciiTheme="minorHAnsi" w:hAnsiTheme="minorHAnsi" w:cstheme="minorHAnsi"/>
        </w:rPr>
        <w:t>ej</w:t>
      </w:r>
      <w:r w:rsidRPr="00451C1A">
        <w:rPr>
          <w:rFonts w:asciiTheme="minorHAnsi" w:hAnsiTheme="minorHAnsi" w:cstheme="minorHAnsi"/>
        </w:rPr>
        <w:t>) zachęcającej absolwentów szkół wyższych do podjęcia pracy w szkołach ponadpodstawowych kształcących przyszłych pracowników, związanych z przedsięwzięciem budowy i eksploatacji elektrowni jądrowej.</w:t>
      </w:r>
      <w:r>
        <w:rPr>
          <w:rFonts w:asciiTheme="minorHAnsi" w:hAnsiTheme="minorHAnsi" w:cstheme="minorHAnsi"/>
        </w:rPr>
        <w:t xml:space="preserve"> </w:t>
      </w:r>
    </w:p>
    <w:p w:rsidR="002F5BDC" w:rsidRPr="007D3256" w:rsidRDefault="002F5BDC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Kształcenie ustawiczne: przygotowanie kadr niezbędnych do budowy oraz eksploatacji elektrowni jądrowej (system szkoleń dotyczących specjalistycznych kompetencji z zakresu energetyki jądrowej oraz współpraca środowisk gospodarczych, w tym przedsiębiorstw energetycznych, z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 xml:space="preserve">uczelniami wyższymi oraz organami prowadzącymi </w:t>
      </w:r>
      <w:r w:rsidR="0025143E">
        <w:rPr>
          <w:rFonts w:asciiTheme="minorHAnsi" w:hAnsiTheme="minorHAnsi" w:cstheme="minorHAnsi"/>
        </w:rPr>
        <w:t xml:space="preserve">szkoły średnie, w tym </w:t>
      </w:r>
      <w:r w:rsidRPr="007D3256">
        <w:rPr>
          <w:rFonts w:asciiTheme="minorHAnsi" w:hAnsiTheme="minorHAnsi" w:cstheme="minorHAnsi"/>
        </w:rPr>
        <w:t>szkoły zawodowe).</w:t>
      </w:r>
    </w:p>
    <w:p w:rsidR="0028533A" w:rsidRDefault="0028533A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28533A">
        <w:rPr>
          <w:rFonts w:asciiTheme="minorHAnsi" w:hAnsiTheme="minorHAnsi" w:cstheme="minorHAnsi"/>
        </w:rPr>
        <w:t>Podnoszenie umiejętności językowych dla lokalnych społeczności oraz pracowników instytucji świadczących usługi publiczne, które mogą przyczynić się do niwelowania przyszłych trudności związanych z porozumiewaniem się z pracownikami z innych niż Polska krajów</w:t>
      </w:r>
      <w:r>
        <w:rPr>
          <w:rFonts w:asciiTheme="minorHAnsi" w:hAnsiTheme="minorHAnsi" w:cstheme="minorHAnsi"/>
        </w:rPr>
        <w:t>.</w:t>
      </w:r>
    </w:p>
    <w:p w:rsidR="002F5BDC" w:rsidRDefault="002F5BDC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Edukacja i badania na poziomie akademickim: programy studiów oraz kursów uzupełniających w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zakresie energetyki jądrowej oraz ich prowadzenie w ramach Związku Uczelni Fahrenheita w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Gdańsku</w:t>
      </w:r>
      <w:r w:rsidR="0028533A">
        <w:rPr>
          <w:rFonts w:asciiTheme="minorHAnsi" w:hAnsiTheme="minorHAnsi" w:cstheme="minorHAnsi"/>
        </w:rPr>
        <w:t>.</w:t>
      </w:r>
    </w:p>
    <w:p w:rsidR="0025143E" w:rsidRPr="007D3256" w:rsidRDefault="0025143E" w:rsidP="00091EC7">
      <w:pPr>
        <w:pStyle w:val="Akapitzlist"/>
        <w:numPr>
          <w:ilvl w:val="2"/>
          <w:numId w:val="19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Podnoszenie świadomości społecznej w zakresie reagowania na sytuacje kryzysowe związane z działaniem EJ.</w:t>
      </w:r>
    </w:p>
    <w:p w:rsidR="002F5BDC" w:rsidRPr="00EE4CFD" w:rsidRDefault="002F5BDC" w:rsidP="00091EC7">
      <w:pPr>
        <w:pStyle w:val="Akapitzlist"/>
        <w:numPr>
          <w:ilvl w:val="1"/>
          <w:numId w:val="12"/>
        </w:numPr>
        <w:shd w:val="clear" w:color="auto" w:fill="D9D9D9" w:themeFill="background1" w:themeFillShade="D9"/>
        <w:ind w:left="426" w:hanging="284"/>
        <w:rPr>
          <w:b/>
        </w:rPr>
      </w:pPr>
      <w:r w:rsidRPr="00EE4CFD">
        <w:rPr>
          <w:b/>
        </w:rPr>
        <w:t>Warunki życia i atrakcyjność osiedleńcza</w:t>
      </w:r>
    </w:p>
    <w:p w:rsidR="00711A4D" w:rsidRPr="007D3256" w:rsidRDefault="00711A4D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  <w:rPr>
          <w:rFonts w:asciiTheme="minorHAnsi" w:eastAsia="Calibri" w:hAnsiTheme="minorHAnsi" w:cstheme="minorHAnsi"/>
          <w:lang w:eastAsia="en-US"/>
        </w:rPr>
      </w:pPr>
      <w:r w:rsidRPr="007D3256">
        <w:rPr>
          <w:rFonts w:asciiTheme="minorHAnsi" w:eastAsia="Calibri" w:hAnsiTheme="minorHAnsi" w:cstheme="minorHAnsi"/>
          <w:lang w:eastAsia="en-US"/>
        </w:rPr>
        <w:t>Kontynuacja i zwiększenie skali realizowanego przez Polskie Elektrownie Jądrowe Sp. z o.o. Programu Wsparcia</w:t>
      </w:r>
      <w:r w:rsidR="0028533A">
        <w:rPr>
          <w:rFonts w:asciiTheme="minorHAnsi" w:eastAsia="Calibri" w:hAnsiTheme="minorHAnsi" w:cstheme="minorHAnsi"/>
          <w:lang w:eastAsia="en-US"/>
        </w:rPr>
        <w:t xml:space="preserve"> Inicjatyw Społecznych</w:t>
      </w:r>
      <w:r w:rsidRPr="007D3256">
        <w:rPr>
          <w:rFonts w:asciiTheme="minorHAnsi" w:eastAsia="Calibri" w:hAnsiTheme="minorHAnsi" w:cstheme="minorHAnsi"/>
          <w:lang w:eastAsia="en-US"/>
        </w:rPr>
        <w:t>, a także u</w:t>
      </w:r>
      <w:r w:rsidRPr="007D3256">
        <w:rPr>
          <w:rFonts w:asciiTheme="minorHAnsi" w:hAnsiTheme="minorHAnsi" w:cstheme="minorHAnsi"/>
        </w:rPr>
        <w:t>ruchomienie dedykowanego funduszu/programu wsparcia lokalnych organizacji pozarządowych.</w:t>
      </w:r>
    </w:p>
    <w:p w:rsidR="00711A4D" w:rsidRPr="007D3256" w:rsidRDefault="00711A4D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Rozbudowa infrastruktury hotelowej jako miejsca lokalizacji pracowników i ich rodzin.</w:t>
      </w:r>
    </w:p>
    <w:p w:rsidR="002F5BDC" w:rsidRPr="007D3256" w:rsidRDefault="002F5BDC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Budowa i rozbudowa lokalnej infrastruktury technicznej w miejscowościach gminy Choczewo </w:t>
      </w:r>
      <w:r w:rsidR="005A5F9E" w:rsidRPr="007D3256">
        <w:rPr>
          <w:rFonts w:asciiTheme="minorHAnsi" w:hAnsiTheme="minorHAnsi" w:cstheme="minorHAnsi"/>
        </w:rPr>
        <w:t>i</w:t>
      </w:r>
      <w:r w:rsidR="00B249E2">
        <w:rPr>
          <w:rFonts w:asciiTheme="minorHAnsi" w:hAnsiTheme="minorHAnsi" w:cstheme="minorHAnsi"/>
        </w:rPr>
        <w:t> </w:t>
      </w:r>
      <w:r w:rsidR="005A5F9E" w:rsidRPr="007D3256">
        <w:rPr>
          <w:rFonts w:asciiTheme="minorHAnsi" w:hAnsiTheme="minorHAnsi" w:cstheme="minorHAnsi"/>
        </w:rPr>
        <w:t xml:space="preserve">gmin sąsiadujących </w:t>
      </w:r>
      <w:r w:rsidRPr="007D3256">
        <w:rPr>
          <w:rFonts w:asciiTheme="minorHAnsi" w:hAnsiTheme="minorHAnsi" w:cstheme="minorHAnsi"/>
        </w:rPr>
        <w:t xml:space="preserve">oraz w innych lokalizacjach, związanych </w:t>
      </w:r>
      <w:r w:rsidR="0028533A">
        <w:rPr>
          <w:rFonts w:asciiTheme="minorHAnsi" w:hAnsiTheme="minorHAnsi" w:cstheme="minorHAnsi"/>
        </w:rPr>
        <w:t xml:space="preserve">zarówno </w:t>
      </w:r>
      <w:r w:rsidRPr="007D3256">
        <w:rPr>
          <w:rFonts w:asciiTheme="minorHAnsi" w:hAnsiTheme="minorHAnsi" w:cstheme="minorHAnsi"/>
        </w:rPr>
        <w:t>z funkcjonowaniem podczas budowy i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 xml:space="preserve">eksploatacji elektrowni jądrowej bazy socjalno-bytowej dla pracowników i ich rodzin, </w:t>
      </w:r>
      <w:r w:rsidR="0028533A" w:rsidRPr="0028533A">
        <w:rPr>
          <w:rFonts w:asciiTheme="minorHAnsi" w:hAnsiTheme="minorHAnsi" w:cstheme="minorHAnsi"/>
        </w:rPr>
        <w:t xml:space="preserve">jak również z ewentualną koniecznością zapewnienia alternatywnych kierunków dostaw </w:t>
      </w:r>
      <w:r w:rsidR="00C84F54">
        <w:rPr>
          <w:rFonts w:asciiTheme="minorHAnsi" w:hAnsiTheme="minorHAnsi" w:cstheme="minorHAnsi"/>
        </w:rPr>
        <w:t xml:space="preserve">wody pitnej </w:t>
      </w:r>
      <w:r w:rsidR="0028533A" w:rsidRPr="0028533A">
        <w:rPr>
          <w:rFonts w:asciiTheme="minorHAnsi" w:hAnsiTheme="minorHAnsi" w:cstheme="minorHAnsi"/>
        </w:rPr>
        <w:t>na skutek zmiany stosunków wodno-gruntowych w związku z budową elektrowni</w:t>
      </w:r>
      <w:r w:rsidR="0028533A">
        <w:rPr>
          <w:rFonts w:asciiTheme="minorHAnsi" w:hAnsiTheme="minorHAnsi" w:cstheme="minorHAnsi"/>
        </w:rPr>
        <w:t>,</w:t>
      </w:r>
      <w:r w:rsidR="0028533A" w:rsidRPr="0028533A">
        <w:rPr>
          <w:rFonts w:asciiTheme="minorHAnsi" w:hAnsiTheme="minorHAnsi" w:cstheme="minorHAnsi"/>
        </w:rPr>
        <w:t xml:space="preserve"> </w:t>
      </w:r>
      <w:r w:rsidRPr="007D3256">
        <w:rPr>
          <w:rFonts w:asciiTheme="minorHAnsi" w:hAnsiTheme="minorHAnsi" w:cstheme="minorHAnsi"/>
        </w:rPr>
        <w:t>w tym:</w:t>
      </w:r>
    </w:p>
    <w:p w:rsidR="002F5BDC" w:rsidRPr="007D3256" w:rsidRDefault="002F5BDC" w:rsidP="00091EC7">
      <w:pPr>
        <w:pStyle w:val="Akapitzlist"/>
        <w:numPr>
          <w:ilvl w:val="3"/>
          <w:numId w:val="21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sieci </w:t>
      </w:r>
      <w:r w:rsidR="002C7BB1" w:rsidRPr="007D3256">
        <w:rPr>
          <w:rFonts w:asciiTheme="minorHAnsi" w:hAnsiTheme="minorHAnsi" w:cstheme="minorHAnsi"/>
        </w:rPr>
        <w:t xml:space="preserve">gazowej, </w:t>
      </w:r>
      <w:r w:rsidRPr="007D3256">
        <w:rPr>
          <w:rFonts w:asciiTheme="minorHAnsi" w:hAnsiTheme="minorHAnsi" w:cstheme="minorHAnsi"/>
        </w:rPr>
        <w:t>wodociągowej, kanalizacji sanitarnej</w:t>
      </w:r>
      <w:r w:rsidR="002C7BB1" w:rsidRPr="007D3256">
        <w:rPr>
          <w:rFonts w:asciiTheme="minorHAnsi" w:hAnsiTheme="minorHAnsi" w:cstheme="minorHAnsi"/>
        </w:rPr>
        <w:t>,</w:t>
      </w:r>
      <w:r w:rsidR="00A67CC6" w:rsidRPr="007D3256">
        <w:rPr>
          <w:rFonts w:asciiTheme="minorHAnsi" w:hAnsiTheme="minorHAnsi" w:cstheme="minorHAnsi"/>
        </w:rPr>
        <w:t xml:space="preserve"> </w:t>
      </w:r>
      <w:r w:rsidRPr="007D3256">
        <w:rPr>
          <w:rFonts w:asciiTheme="minorHAnsi" w:hAnsiTheme="minorHAnsi" w:cstheme="minorHAnsi"/>
        </w:rPr>
        <w:t>oczyszczalni ścieków,</w:t>
      </w:r>
      <w:r w:rsidR="002C7BB1" w:rsidRPr="007D3256">
        <w:rPr>
          <w:rFonts w:asciiTheme="minorHAnsi" w:hAnsiTheme="minorHAnsi" w:cstheme="minorHAnsi"/>
        </w:rPr>
        <w:t xml:space="preserve"> infrastruktury gospodarki odpadami</w:t>
      </w:r>
      <w:r w:rsidR="009702FF">
        <w:rPr>
          <w:rFonts w:asciiTheme="minorHAnsi" w:hAnsiTheme="minorHAnsi" w:cstheme="minorHAnsi"/>
        </w:rPr>
        <w:t xml:space="preserve"> (w tym również</w:t>
      </w:r>
      <w:r w:rsidR="00A363BF">
        <w:rPr>
          <w:rFonts w:asciiTheme="minorHAnsi" w:hAnsiTheme="minorHAnsi" w:cstheme="minorHAnsi"/>
        </w:rPr>
        <w:t xml:space="preserve"> ZZO,</w:t>
      </w:r>
      <w:r w:rsidR="009702FF">
        <w:rPr>
          <w:rFonts w:asciiTheme="minorHAnsi" w:hAnsiTheme="minorHAnsi" w:cstheme="minorHAnsi"/>
        </w:rPr>
        <w:t xml:space="preserve"> </w:t>
      </w:r>
      <w:r w:rsidR="00D770C7">
        <w:rPr>
          <w:rFonts w:asciiTheme="minorHAnsi" w:hAnsiTheme="minorHAnsi" w:cstheme="minorHAnsi"/>
        </w:rPr>
        <w:t>instalacji komunalnych</w:t>
      </w:r>
      <w:r w:rsidR="009702FF">
        <w:rPr>
          <w:rFonts w:asciiTheme="minorHAnsi" w:hAnsiTheme="minorHAnsi" w:cstheme="minorHAnsi"/>
        </w:rPr>
        <w:t xml:space="preserve"> i PSZOK)</w:t>
      </w:r>
      <w:r w:rsidR="002C7BB1" w:rsidRPr="007D3256">
        <w:rPr>
          <w:rFonts w:asciiTheme="minorHAnsi" w:hAnsiTheme="minorHAnsi" w:cstheme="minorHAnsi"/>
        </w:rPr>
        <w:t>,</w:t>
      </w:r>
    </w:p>
    <w:p w:rsidR="002F5BDC" w:rsidRDefault="002F5BDC" w:rsidP="00091EC7">
      <w:pPr>
        <w:pStyle w:val="Akapitzlist"/>
        <w:numPr>
          <w:ilvl w:val="3"/>
          <w:numId w:val="21"/>
        </w:numPr>
        <w:ind w:left="851" w:hanging="284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układu uliczno-drogowego (z drogami rowerowymi i chodnikami) wraz z oświetleniem,</w:t>
      </w:r>
    </w:p>
    <w:p w:rsidR="009702FF" w:rsidRPr="007D3256" w:rsidRDefault="009702FF" w:rsidP="00091EC7">
      <w:pPr>
        <w:pStyle w:val="Akapitzlist"/>
        <w:numPr>
          <w:ilvl w:val="3"/>
          <w:numId w:val="21"/>
        </w:numPr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infrastruktury teleinformatycznej;</w:t>
      </w:r>
    </w:p>
    <w:p w:rsidR="002F5BDC" w:rsidRPr="007D3256" w:rsidRDefault="002F5BDC" w:rsidP="00091EC7">
      <w:pPr>
        <w:pStyle w:val="Akapitzlist"/>
        <w:numPr>
          <w:ilvl w:val="3"/>
          <w:numId w:val="21"/>
        </w:numPr>
        <w:spacing w:before="0"/>
        <w:ind w:left="851" w:hanging="284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 xml:space="preserve">dystrybucyjnych </w:t>
      </w:r>
      <w:r w:rsidR="00553112">
        <w:rPr>
          <w:rFonts w:asciiTheme="minorHAnsi" w:hAnsiTheme="minorHAnsi" w:cstheme="minorHAnsi"/>
        </w:rPr>
        <w:t>sieci</w:t>
      </w:r>
      <w:r w:rsidR="00553112" w:rsidRPr="007D3256">
        <w:rPr>
          <w:rFonts w:asciiTheme="minorHAnsi" w:hAnsiTheme="minorHAnsi" w:cstheme="minorHAnsi"/>
        </w:rPr>
        <w:t xml:space="preserve"> </w:t>
      </w:r>
      <w:r w:rsidRPr="007D3256">
        <w:rPr>
          <w:rFonts w:asciiTheme="minorHAnsi" w:hAnsiTheme="minorHAnsi" w:cstheme="minorHAnsi"/>
        </w:rPr>
        <w:t>elektroenergetycznych.</w:t>
      </w:r>
    </w:p>
    <w:p w:rsidR="002F5BDC" w:rsidRPr="007D3256" w:rsidRDefault="002F5BDC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Rozwój lokalnej infrastruktury społecznej</w:t>
      </w:r>
      <w:r w:rsidR="003B15B5">
        <w:rPr>
          <w:rFonts w:asciiTheme="minorHAnsi" w:hAnsiTheme="minorHAnsi" w:cstheme="minorHAnsi"/>
        </w:rPr>
        <w:t xml:space="preserve"> (w tym przebudowę</w:t>
      </w:r>
      <w:r w:rsidR="00216E71">
        <w:rPr>
          <w:rFonts w:asciiTheme="minorHAnsi" w:hAnsiTheme="minorHAnsi" w:cstheme="minorHAnsi"/>
        </w:rPr>
        <w:t>,</w:t>
      </w:r>
      <w:r w:rsidR="002850E0">
        <w:rPr>
          <w:rFonts w:asciiTheme="minorHAnsi" w:hAnsiTheme="minorHAnsi" w:cstheme="minorHAnsi"/>
        </w:rPr>
        <w:t xml:space="preserve"> </w:t>
      </w:r>
      <w:r w:rsidR="003B15B5">
        <w:rPr>
          <w:rFonts w:asciiTheme="minorHAnsi" w:hAnsiTheme="minorHAnsi" w:cstheme="minorHAnsi"/>
        </w:rPr>
        <w:t xml:space="preserve">rozbudowę </w:t>
      </w:r>
      <w:r w:rsidR="00033166">
        <w:rPr>
          <w:rFonts w:asciiTheme="minorHAnsi" w:hAnsiTheme="minorHAnsi" w:cstheme="minorHAnsi"/>
        </w:rPr>
        <w:t>oraz budowę nowych obiektów)</w:t>
      </w:r>
      <w:r w:rsidRPr="007D3256">
        <w:rPr>
          <w:rFonts w:asciiTheme="minorHAnsi" w:hAnsiTheme="minorHAnsi" w:cstheme="minorHAnsi"/>
        </w:rPr>
        <w:t>, w tym:</w:t>
      </w:r>
    </w:p>
    <w:p w:rsidR="002F5BDC" w:rsidRPr="002C64A7" w:rsidRDefault="002F5BDC" w:rsidP="00091EC7">
      <w:pPr>
        <w:pStyle w:val="Akapitzlist"/>
        <w:numPr>
          <w:ilvl w:val="3"/>
          <w:numId w:val="22"/>
        </w:numPr>
        <w:ind w:left="851"/>
        <w:rPr>
          <w:rFonts w:asciiTheme="minorHAnsi" w:hAnsiTheme="minorHAnsi" w:cstheme="minorHAnsi"/>
        </w:rPr>
      </w:pPr>
      <w:r w:rsidRPr="002C64A7">
        <w:rPr>
          <w:rFonts w:asciiTheme="minorHAnsi" w:hAnsiTheme="minorHAnsi" w:cstheme="minorHAnsi"/>
        </w:rPr>
        <w:t>podstawowej opieki zdrowotnej oraz usług zdrowotnych w zakresie profilaktyki i rehabilitacji,</w:t>
      </w:r>
    </w:p>
    <w:p w:rsidR="002F5BDC" w:rsidRPr="002C64A7" w:rsidRDefault="002F5BDC" w:rsidP="00091EC7">
      <w:pPr>
        <w:pStyle w:val="Akapitzlist"/>
        <w:numPr>
          <w:ilvl w:val="3"/>
          <w:numId w:val="22"/>
        </w:numPr>
        <w:spacing w:before="0" w:after="60"/>
        <w:ind w:left="851"/>
        <w:rPr>
          <w:rFonts w:asciiTheme="minorHAnsi" w:hAnsiTheme="minorHAnsi" w:cstheme="minorHAnsi"/>
        </w:rPr>
      </w:pPr>
      <w:r w:rsidRPr="002C64A7">
        <w:rPr>
          <w:rFonts w:asciiTheme="minorHAnsi" w:hAnsiTheme="minorHAnsi" w:cstheme="minorHAnsi"/>
        </w:rPr>
        <w:t>lokalnej infrastruktury edukacyjnej, opiekuńczej</w:t>
      </w:r>
      <w:r w:rsidR="00C35E1E" w:rsidRPr="002C64A7">
        <w:rPr>
          <w:rFonts w:asciiTheme="minorHAnsi" w:hAnsiTheme="minorHAnsi" w:cstheme="minorHAnsi"/>
        </w:rPr>
        <w:t>, kulturalnej</w:t>
      </w:r>
      <w:r w:rsidRPr="002C64A7">
        <w:rPr>
          <w:rFonts w:asciiTheme="minorHAnsi" w:hAnsiTheme="minorHAnsi" w:cstheme="minorHAnsi"/>
        </w:rPr>
        <w:t xml:space="preserve"> oraz sportowo-rekreacyjnej i</w:t>
      </w:r>
      <w:r w:rsidR="00CD0081">
        <w:rPr>
          <w:rFonts w:asciiTheme="minorHAnsi" w:hAnsiTheme="minorHAnsi" w:cstheme="minorHAnsi"/>
        </w:rPr>
        <w:t> </w:t>
      </w:r>
      <w:r w:rsidRPr="002C64A7">
        <w:rPr>
          <w:rFonts w:asciiTheme="minorHAnsi" w:hAnsiTheme="minorHAnsi" w:cstheme="minorHAnsi"/>
        </w:rPr>
        <w:t>oferty czasu wolnego.</w:t>
      </w:r>
    </w:p>
    <w:p w:rsidR="00AB4517" w:rsidRDefault="00AB4517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</w:pPr>
      <w:r w:rsidRPr="00981EB3">
        <w:rPr>
          <w:rFonts w:asciiTheme="minorHAnsi" w:hAnsiTheme="minorHAnsi" w:cstheme="minorHAnsi"/>
        </w:rPr>
        <w:t>Wsparcie</w:t>
      </w:r>
      <w:r>
        <w:t xml:space="preserve"> podstawowej i specjalistycznej ochrony zdrowia, w tym zwiększenie liczby miejsc </w:t>
      </w:r>
      <w:proofErr w:type="spellStart"/>
      <w:r>
        <w:t>rezydenckich</w:t>
      </w:r>
      <w:proofErr w:type="spellEnd"/>
      <w:r>
        <w:t xml:space="preserve"> w zakresie medycyny rodzinnej i innych specjalizacji, działania inwestycyjne w</w:t>
      </w:r>
      <w:r w:rsidR="00CD0081">
        <w:t> </w:t>
      </w:r>
      <w:r>
        <w:t>obiektach szpitalnych i jednostek służby zdrowia, badania stanu zdrowia mieszkańców, szkolenia personelu w obszarze bezpieczeństwa radiologicznego (w tym postępowania w</w:t>
      </w:r>
      <w:r w:rsidR="00CD0081">
        <w:t> </w:t>
      </w:r>
      <w:r>
        <w:t>przypadku skażenia promieniotwórczego i leczenia choroby popromiennej) i wyposażenie szpitali (m.in. komory dekontaminacyjne, mierniki poziomu</w:t>
      </w:r>
      <w:r w:rsidR="00981EB3">
        <w:t xml:space="preserve"> napromieniowania</w:t>
      </w:r>
      <w:r>
        <w:t>, wzmocnienie działu ochrony radiologicznej Wojewódzkiej Stacji Sanitarno-Epidemiologicznej i zaplecza na</w:t>
      </w:r>
      <w:r w:rsidR="00CD0081">
        <w:t> </w:t>
      </w:r>
      <w:r>
        <w:t>wypadek konieczności podjęcia działań kryzysowych)</w:t>
      </w:r>
      <w:r w:rsidR="00A7127A">
        <w:t>.</w:t>
      </w:r>
    </w:p>
    <w:p w:rsidR="00A7127A" w:rsidRDefault="00A7127A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</w:pPr>
      <w:r>
        <w:t>Dofinansowanie i doposażenie Ochotniczych Straży Pożarnych, w tym dofinansowanie szkoleń</w:t>
      </w:r>
      <w:r w:rsidR="00BC1EED">
        <w:t xml:space="preserve"> oraz rozbudowa budynków OSP w gminach sąsiadujących z EJ.</w:t>
      </w:r>
    </w:p>
    <w:p w:rsidR="00F378EC" w:rsidRPr="000D2409" w:rsidRDefault="00F378EC" w:rsidP="00091EC7">
      <w:pPr>
        <w:pStyle w:val="Akapitzlist"/>
        <w:numPr>
          <w:ilvl w:val="2"/>
          <w:numId w:val="20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</w:t>
      </w:r>
      <w:r w:rsidRPr="007D3256">
        <w:rPr>
          <w:rFonts w:asciiTheme="minorHAnsi" w:hAnsiTheme="minorHAnsi" w:cstheme="minorHAnsi"/>
        </w:rPr>
        <w:t>specjalnego funduszu kompensacyjno-odtworzeniowego</w:t>
      </w:r>
      <w:r>
        <w:rPr>
          <w:rFonts w:asciiTheme="minorHAnsi" w:hAnsiTheme="minorHAnsi" w:cstheme="minorHAnsi"/>
        </w:rPr>
        <w:t xml:space="preserve"> dedykowana pula środków dla </w:t>
      </w:r>
      <w:r w:rsidR="00585BE7">
        <w:rPr>
          <w:rFonts w:asciiTheme="minorHAnsi" w:hAnsiTheme="minorHAnsi" w:cstheme="minorHAnsi"/>
        </w:rPr>
        <w:t xml:space="preserve">społeczności lokalnej zamieszkującej w bezpośrednim sąsiedztwie elektrowni na zmianę miejsca zamieszkania. </w:t>
      </w:r>
    </w:p>
    <w:p w:rsidR="002F5BDC" w:rsidRPr="00CD0081" w:rsidRDefault="002F5BDC" w:rsidP="00091EC7">
      <w:pPr>
        <w:pStyle w:val="Akapitzlist"/>
        <w:numPr>
          <w:ilvl w:val="1"/>
          <w:numId w:val="12"/>
        </w:numPr>
        <w:shd w:val="clear" w:color="auto" w:fill="D9D9D9" w:themeFill="background1" w:themeFillShade="D9"/>
        <w:ind w:left="426" w:hanging="284"/>
        <w:rPr>
          <w:b/>
        </w:rPr>
      </w:pPr>
      <w:bookmarkStart w:id="10" w:name="_Toc94187340"/>
      <w:r w:rsidRPr="00CD0081">
        <w:rPr>
          <w:b/>
        </w:rPr>
        <w:t>Infrastruktura elektroenergetyczna</w:t>
      </w:r>
      <w:bookmarkEnd w:id="10"/>
    </w:p>
    <w:p w:rsidR="002F5BDC" w:rsidRPr="007D3256" w:rsidRDefault="002F5BDC" w:rsidP="00091EC7">
      <w:pPr>
        <w:pStyle w:val="Akapitzlist"/>
        <w:numPr>
          <w:ilvl w:val="2"/>
          <w:numId w:val="23"/>
        </w:numPr>
        <w:spacing w:before="60" w:after="6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Powstanie nowych korytarzy wyprowadzających moc z planowanej EJ nie powinno kolidować z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 xml:space="preserve">rozwojem morskiej energetyki wiatrowej, z którym wiąże się konieczność budowy w rejonie OFREJ nowych linii elektroenergetycznych 400 </w:t>
      </w:r>
      <w:proofErr w:type="spellStart"/>
      <w:r w:rsidRPr="007D3256">
        <w:rPr>
          <w:rFonts w:asciiTheme="minorHAnsi" w:hAnsiTheme="minorHAnsi" w:cstheme="minorHAnsi"/>
        </w:rPr>
        <w:t>kV</w:t>
      </w:r>
      <w:proofErr w:type="spellEnd"/>
      <w:r w:rsidRPr="007D3256">
        <w:rPr>
          <w:rFonts w:asciiTheme="minorHAnsi" w:hAnsiTheme="minorHAnsi" w:cstheme="minorHAnsi"/>
        </w:rPr>
        <w:t xml:space="preserve"> i rozbudowy istniejących stacji 400 </w:t>
      </w:r>
      <w:proofErr w:type="spellStart"/>
      <w:r w:rsidRPr="007D3256">
        <w:rPr>
          <w:rFonts w:asciiTheme="minorHAnsi" w:hAnsiTheme="minorHAnsi" w:cstheme="minorHAnsi"/>
        </w:rPr>
        <w:t>kV</w:t>
      </w:r>
      <w:proofErr w:type="spellEnd"/>
      <w:r w:rsidRPr="007D3256">
        <w:rPr>
          <w:rFonts w:asciiTheme="minorHAnsi" w:hAnsiTheme="minorHAnsi" w:cstheme="minorHAnsi"/>
        </w:rPr>
        <w:t>.</w:t>
      </w:r>
    </w:p>
    <w:p w:rsidR="00621695" w:rsidRDefault="002F5BDC" w:rsidP="00091EC7">
      <w:pPr>
        <w:pStyle w:val="Akapitzlist"/>
        <w:numPr>
          <w:ilvl w:val="2"/>
          <w:numId w:val="23"/>
        </w:numPr>
        <w:spacing w:before="60" w:after="60"/>
        <w:ind w:left="567" w:hanging="283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Koncentracja inwestycji elektroenergetycznych w obszarze nadmorskim skutkować może potencjalnymi kolizjami z liczną zabudową i istniejącym zagospodarowaniem oraz obszarami o</w:t>
      </w:r>
      <w:r w:rsidR="00B249E2"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szczególnych walorach przyrodniczo-kulturowych i krajobrazowych. W celu minimalizacji potencjalnych konfliktów oraz umożliwienia gminom dostosowania swoich kierunków rozwoju</w:t>
      </w:r>
      <w:r w:rsidR="002850E0">
        <w:rPr>
          <w:rFonts w:asciiTheme="minorHAnsi" w:hAnsiTheme="minorHAnsi" w:cstheme="minorHAnsi"/>
        </w:rPr>
        <w:t>,</w:t>
      </w:r>
      <w:r w:rsidRPr="007D3256">
        <w:rPr>
          <w:rFonts w:asciiTheme="minorHAnsi" w:hAnsiTheme="minorHAnsi" w:cstheme="minorHAnsi"/>
        </w:rPr>
        <w:t xml:space="preserve"> niezbędne jest jak najszybsze wskazanie miejsc lokalizacji nowych elementów </w:t>
      </w:r>
      <w:r w:rsidR="00553112">
        <w:rPr>
          <w:rFonts w:asciiTheme="minorHAnsi" w:hAnsiTheme="minorHAnsi" w:cstheme="minorHAnsi"/>
        </w:rPr>
        <w:t xml:space="preserve">infrastruktury </w:t>
      </w:r>
      <w:r w:rsidRPr="007D3256">
        <w:rPr>
          <w:rFonts w:asciiTheme="minorHAnsi" w:hAnsiTheme="minorHAnsi" w:cstheme="minorHAnsi"/>
        </w:rPr>
        <w:t>elektroenergetycznej.</w:t>
      </w:r>
      <w:r w:rsidR="00060A9C" w:rsidRPr="007D3256">
        <w:rPr>
          <w:rFonts w:asciiTheme="minorHAnsi" w:hAnsiTheme="minorHAnsi" w:cstheme="minorHAnsi"/>
        </w:rPr>
        <w:t xml:space="preserve"> Pożądane jest przy tym oszczędne korzystanie z przestrzeni</w:t>
      </w:r>
      <w:r w:rsidR="00585BE7">
        <w:rPr>
          <w:rFonts w:asciiTheme="minorHAnsi" w:hAnsiTheme="minorHAnsi" w:cstheme="minorHAnsi"/>
        </w:rPr>
        <w:t xml:space="preserve"> i stosowanie rozwiązań technicznych niedegradujących krajobraz</w:t>
      </w:r>
      <w:r w:rsidR="00981EB3">
        <w:rPr>
          <w:rFonts w:asciiTheme="minorHAnsi" w:hAnsiTheme="minorHAnsi" w:cstheme="minorHAnsi"/>
        </w:rPr>
        <w:t>u</w:t>
      </w:r>
      <w:r w:rsidR="00585BE7">
        <w:rPr>
          <w:rFonts w:asciiTheme="minorHAnsi" w:hAnsiTheme="minorHAnsi" w:cstheme="minorHAnsi"/>
        </w:rPr>
        <w:t xml:space="preserve"> (np. skablowanie linii elektroenergetycznych)</w:t>
      </w:r>
      <w:r w:rsidR="002850E0">
        <w:rPr>
          <w:rFonts w:asciiTheme="minorHAnsi" w:hAnsiTheme="minorHAnsi" w:cstheme="minorHAnsi"/>
        </w:rPr>
        <w:t>.</w:t>
      </w:r>
    </w:p>
    <w:p w:rsidR="00621695" w:rsidRDefault="00621695">
      <w:pPr>
        <w:spacing w:before="0"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E1761" w:rsidRPr="00256BA0" w:rsidRDefault="001509E6" w:rsidP="00EE1761">
      <w:pPr>
        <w:pStyle w:val="Nagwek2"/>
        <w:shd w:val="clear" w:color="auto" w:fill="B8CCE4" w:themeFill="accent1" w:themeFillTint="66"/>
        <w:rPr>
          <w:sz w:val="28"/>
          <w:szCs w:val="28"/>
        </w:rPr>
      </w:pPr>
      <w:r>
        <w:rPr>
          <w:sz w:val="28"/>
          <w:szCs w:val="28"/>
        </w:rPr>
        <w:t>Załącznik i</w:t>
      </w:r>
      <w:r w:rsidR="00DE5438">
        <w:rPr>
          <w:sz w:val="28"/>
          <w:szCs w:val="28"/>
        </w:rPr>
        <w:t>.</w:t>
      </w:r>
      <w:r w:rsidR="00EE1761">
        <w:rPr>
          <w:sz w:val="28"/>
          <w:szCs w:val="28"/>
        </w:rPr>
        <w:t xml:space="preserve"> </w:t>
      </w:r>
      <w:r w:rsidRPr="00256BA0">
        <w:rPr>
          <w:sz w:val="28"/>
          <w:szCs w:val="28"/>
        </w:rPr>
        <w:t>Uwarunkowania lokalne</w:t>
      </w:r>
    </w:p>
    <w:p w:rsidR="00EE1761" w:rsidRPr="00BE4F2F" w:rsidRDefault="00EE1761" w:rsidP="00EE1761">
      <w:pPr>
        <w:rPr>
          <w:color w:val="A6A6A6" w:themeColor="background1" w:themeShade="A6"/>
        </w:rPr>
      </w:pPr>
      <w:r w:rsidRPr="00BE4F2F">
        <w:t xml:space="preserve">Lokalizacja elektrowni będzie mieć społeczno-gospodarcze oraz środowiskowe oddziaływanie </w:t>
      </w:r>
      <w:r>
        <w:t xml:space="preserve">w szczególności </w:t>
      </w:r>
      <w:r w:rsidRPr="00BE4F2F">
        <w:t>na trzy powiaty regionu: pucki, wejherowski i lęborski.</w:t>
      </w:r>
      <w:r w:rsidRPr="00BE4F2F">
        <w:rPr>
          <w:color w:val="A6A6A6" w:themeColor="background1" w:themeShade="A6"/>
        </w:rPr>
        <w:t xml:space="preserve"> </w:t>
      </w:r>
    </w:p>
    <w:p w:rsidR="00EE1761" w:rsidRPr="00AB702C" w:rsidRDefault="00EE1761" w:rsidP="00EE1761">
      <w:pPr>
        <w:pStyle w:val="Nagwek3"/>
        <w:shd w:val="clear" w:color="auto" w:fill="DBE5F1" w:themeFill="accent1" w:themeFillTint="33"/>
        <w:rPr>
          <w:rFonts w:eastAsia="Calibri"/>
          <w:sz w:val="24"/>
          <w:szCs w:val="24"/>
        </w:rPr>
      </w:pPr>
      <w:r w:rsidRPr="00AB702C">
        <w:rPr>
          <w:rFonts w:eastAsia="Calibri"/>
          <w:sz w:val="24"/>
          <w:szCs w:val="24"/>
        </w:rPr>
        <w:t>Ludność</w:t>
      </w:r>
    </w:p>
    <w:p w:rsidR="00EE1761" w:rsidRPr="000B08CE" w:rsidRDefault="00EE1761" w:rsidP="00091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rPr>
          <w:rFonts w:asciiTheme="minorHAnsi" w:hAnsiTheme="minorHAnsi" w:cstheme="minorHAnsi"/>
        </w:rPr>
      </w:pPr>
      <w:r w:rsidRPr="000B08CE">
        <w:rPr>
          <w:rFonts w:asciiTheme="minorHAnsi" w:hAnsiTheme="minorHAnsi" w:cstheme="minorHAnsi"/>
        </w:rPr>
        <w:t>Analizowany obszar, ze względu na położenie</w:t>
      </w:r>
      <w:r>
        <w:rPr>
          <w:rFonts w:asciiTheme="minorHAnsi" w:hAnsiTheme="minorHAnsi" w:cstheme="minorHAnsi"/>
        </w:rPr>
        <w:t xml:space="preserve">, między innymi w </w:t>
      </w:r>
      <w:r w:rsidRPr="00EE1761">
        <w:rPr>
          <w:rFonts w:asciiTheme="minorHAnsi" w:hAnsiTheme="minorHAnsi" w:cstheme="minorHAnsi"/>
        </w:rPr>
        <w:t xml:space="preserve">strefie </w:t>
      </w:r>
      <w:r>
        <w:rPr>
          <w:rFonts w:asciiTheme="minorHAnsi" w:hAnsiTheme="minorHAnsi" w:cstheme="minorHAnsi"/>
        </w:rPr>
        <w:t xml:space="preserve">oddziaływania Obszaru Metropolitalnego </w:t>
      </w:r>
      <w:r w:rsidRPr="00E9652A">
        <w:rPr>
          <w:rFonts w:asciiTheme="minorHAnsi" w:hAnsiTheme="minorHAnsi" w:cstheme="minorHAnsi"/>
        </w:rPr>
        <w:t>Gdańsk-Gdynia-Sopot,</w:t>
      </w:r>
      <w:r w:rsidRPr="000B08CE">
        <w:rPr>
          <w:rFonts w:asciiTheme="minorHAnsi" w:hAnsiTheme="minorHAnsi" w:cstheme="minorHAnsi"/>
        </w:rPr>
        <w:t xml:space="preserve"> cechuje </w:t>
      </w:r>
      <w:r>
        <w:rPr>
          <w:rFonts w:asciiTheme="minorHAnsi" w:hAnsiTheme="minorHAnsi" w:cstheme="minorHAnsi"/>
        </w:rPr>
        <w:t xml:space="preserve">wysoka </w:t>
      </w:r>
      <w:r w:rsidRPr="000B08CE">
        <w:rPr>
          <w:rFonts w:asciiTheme="minorHAnsi" w:hAnsiTheme="minorHAnsi" w:cstheme="minorHAnsi"/>
        </w:rPr>
        <w:t>atrakcyjność osiedleńcza i turystyczna. Powiaty zlokalizowane są w strefie nadmorskiej, a ich stolice: Puck, Wejherowo i Lębork wykształciły własne funkcje przemysłowe, usługowe i administracyjne, sprawnie obsługując obszar między najważniejszymi biegunami rozwoju regionu: sąsiednim Słupskiem i Trójmiastem. Tym samym stanowią one ważne ośrodki lokalnego wzrostu społeczno-gospodarczego</w:t>
      </w:r>
      <w:r w:rsidR="002850E0">
        <w:rPr>
          <w:rFonts w:asciiTheme="minorHAnsi" w:hAnsiTheme="minorHAnsi" w:cstheme="minorHAnsi"/>
        </w:rPr>
        <w:t>,</w:t>
      </w:r>
      <w:r w:rsidRPr="000B08CE">
        <w:rPr>
          <w:rFonts w:asciiTheme="minorHAnsi" w:hAnsiTheme="minorHAnsi" w:cstheme="minorHAnsi"/>
        </w:rPr>
        <w:t xml:space="preserve"> w tej części województwa, co dodatkowo wzmacnia położenie </w:t>
      </w:r>
      <w:r>
        <w:rPr>
          <w:rFonts w:asciiTheme="minorHAnsi" w:hAnsiTheme="minorHAnsi" w:cstheme="minorHAnsi"/>
        </w:rPr>
        <w:t>w strefie oddziaływania drogi ekspresowej nr 6,</w:t>
      </w:r>
      <w:r w:rsidRPr="000B08CE">
        <w:rPr>
          <w:rFonts w:asciiTheme="minorHAnsi" w:hAnsiTheme="minorHAnsi" w:cstheme="minorHAnsi"/>
        </w:rPr>
        <w:t xml:space="preserve"> łączącej Trójmiasto z zachodnią granicą Polski.</w:t>
      </w:r>
    </w:p>
    <w:p w:rsidR="00EE1761" w:rsidRPr="000B08CE" w:rsidRDefault="00EE1761" w:rsidP="00091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contextualSpacing w:val="0"/>
        <w:rPr>
          <w:rFonts w:asciiTheme="minorHAnsi" w:hAnsiTheme="minorHAnsi" w:cstheme="minorHAnsi"/>
        </w:rPr>
      </w:pPr>
      <w:r w:rsidRPr="000B08CE">
        <w:rPr>
          <w:rFonts w:asciiTheme="minorHAnsi" w:hAnsiTheme="minorHAnsi" w:cstheme="minorHAnsi"/>
        </w:rPr>
        <w:t>Obszar trzech wyżej wskazanych powiatów zamieszkuje ponad 380 tys. osób, co stanowi 16% ludności województwa. Notowany jest tu stały wzrost populacji, zachodzący dzięki dodatniemu przyrostowi naturalnemu</w:t>
      </w:r>
      <w:r w:rsidRPr="000B08CE">
        <w:rPr>
          <w:rStyle w:val="Odwoanieprzypisudolnego"/>
          <w:rFonts w:asciiTheme="minorHAnsi" w:hAnsiTheme="minorHAnsi" w:cstheme="minorHAnsi"/>
        </w:rPr>
        <w:footnoteReference w:id="2"/>
      </w:r>
      <w:r w:rsidRPr="000B08CE">
        <w:rPr>
          <w:rFonts w:asciiTheme="minorHAnsi" w:hAnsiTheme="minorHAnsi" w:cstheme="minorHAnsi"/>
        </w:rPr>
        <w:t xml:space="preserve"> i saldu migracji</w:t>
      </w:r>
      <w:r w:rsidRPr="000B08CE">
        <w:rPr>
          <w:rStyle w:val="Odwoanieprzypisudolnego"/>
          <w:rFonts w:asciiTheme="minorHAnsi" w:hAnsiTheme="minorHAnsi" w:cstheme="minorHAnsi"/>
        </w:rPr>
        <w:footnoteReference w:id="3"/>
      </w:r>
      <w:r w:rsidRPr="000B08CE">
        <w:rPr>
          <w:rFonts w:asciiTheme="minorHAnsi" w:hAnsiTheme="minorHAnsi" w:cstheme="minorHAnsi"/>
        </w:rPr>
        <w:t xml:space="preserve">. Podobnie jak w innych regionach kraju, </w:t>
      </w:r>
      <w:r>
        <w:rPr>
          <w:rFonts w:asciiTheme="minorHAnsi" w:hAnsiTheme="minorHAnsi" w:cstheme="minorHAnsi"/>
        </w:rPr>
        <w:t>zauważalny</w:t>
      </w:r>
      <w:r w:rsidRPr="000B08CE">
        <w:rPr>
          <w:rFonts w:asciiTheme="minorHAnsi" w:hAnsiTheme="minorHAnsi" w:cstheme="minorHAnsi"/>
        </w:rPr>
        <w:t xml:space="preserve"> jest tu także proces starzenia się ludności, przejawiający się wzrostem odsetka mieszkańców w</w:t>
      </w:r>
      <w:r>
        <w:rPr>
          <w:rFonts w:asciiTheme="minorHAnsi" w:hAnsiTheme="minorHAnsi" w:cstheme="minorHAnsi"/>
        </w:rPr>
        <w:t> </w:t>
      </w:r>
      <w:r w:rsidRPr="000B08CE">
        <w:rPr>
          <w:rFonts w:asciiTheme="minorHAnsi" w:hAnsiTheme="minorHAnsi" w:cstheme="minorHAnsi"/>
        </w:rPr>
        <w:t>wieku poprodukcyjnym oraz spadkiem udziału mieszkańców w wieku produkcyjnym i</w:t>
      </w:r>
      <w:r>
        <w:rPr>
          <w:rFonts w:asciiTheme="minorHAnsi" w:hAnsiTheme="minorHAnsi" w:cstheme="minorHAnsi"/>
        </w:rPr>
        <w:t> </w:t>
      </w:r>
      <w:r w:rsidRPr="000B08CE">
        <w:rPr>
          <w:rFonts w:asciiTheme="minorHAnsi" w:hAnsiTheme="minorHAnsi" w:cstheme="minorHAnsi"/>
        </w:rPr>
        <w:t>przedprodukcyjnym względem ludności ogółem</w:t>
      </w:r>
      <w:r>
        <w:rPr>
          <w:rFonts w:asciiTheme="minorHAnsi" w:hAnsiTheme="minorHAnsi" w:cstheme="minorHAnsi"/>
        </w:rPr>
        <w:t>, jednak jego dynamika jest znacznie niższa niż w całym kraju.</w:t>
      </w:r>
      <w:r w:rsidRPr="000B08CE">
        <w:rPr>
          <w:rFonts w:asciiTheme="minorHAnsi" w:hAnsiTheme="minorHAnsi" w:cstheme="minorHAnsi"/>
        </w:rPr>
        <w:t xml:space="preserve"> Struktura demograficzna jest jednak korzystniejsza niż średni</w:t>
      </w:r>
      <w:r w:rsidR="00701E3C">
        <w:rPr>
          <w:rFonts w:asciiTheme="minorHAnsi" w:hAnsiTheme="minorHAnsi" w:cstheme="minorHAnsi"/>
        </w:rPr>
        <w:t>a</w:t>
      </w:r>
      <w:r w:rsidRPr="000B08CE">
        <w:rPr>
          <w:rFonts w:asciiTheme="minorHAnsi" w:hAnsiTheme="minorHAnsi" w:cstheme="minorHAnsi"/>
        </w:rPr>
        <w:t xml:space="preserve"> w województwie</w:t>
      </w:r>
      <w:r w:rsidRPr="000B08CE"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.</w:t>
      </w:r>
    </w:p>
    <w:p w:rsidR="00EE1761" w:rsidRPr="00AB702C" w:rsidRDefault="00EE1761" w:rsidP="00EE1761">
      <w:pPr>
        <w:pStyle w:val="Nagwek3"/>
        <w:shd w:val="clear" w:color="auto" w:fill="DBE5F1" w:themeFill="accent1" w:themeFillTint="33"/>
        <w:rPr>
          <w:rFonts w:eastAsia="Calibri"/>
          <w:sz w:val="24"/>
          <w:szCs w:val="24"/>
        </w:rPr>
      </w:pPr>
      <w:r w:rsidRPr="00AB702C">
        <w:rPr>
          <w:rFonts w:eastAsia="Calibri"/>
          <w:sz w:val="24"/>
          <w:szCs w:val="24"/>
        </w:rPr>
        <w:t>Gospodarka</w:t>
      </w:r>
    </w:p>
    <w:p w:rsidR="00EE1761" w:rsidRDefault="00EE1761" w:rsidP="00091EC7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Fonts w:cs="Calibri"/>
        </w:rPr>
      </w:pPr>
      <w:r w:rsidRPr="00626E72">
        <w:rPr>
          <w:rFonts w:cs="Calibri"/>
        </w:rPr>
        <w:t>Północna część województwa pomorskiego charakteryzuje się przeciętnymi wskaźnikami rozwoju społeczno-gospodarczego. Podregiony słupski i gdański, w których skład wchodzą powiaty objęte oddziaływaniem potencjalnej elektrowni jądrowej, w ostatnich dziesięciu latach utrzymywały niezmienny udział w pomorskim PKB, oscylujący w granicach 30%</w:t>
      </w:r>
      <w:r w:rsidRPr="00626E72">
        <w:rPr>
          <w:rStyle w:val="Odwoanieprzypisudolnego"/>
          <w:rFonts w:cs="Calibri"/>
        </w:rPr>
        <w:footnoteReference w:id="5"/>
      </w:r>
      <w:r w:rsidRPr="00626E72">
        <w:rPr>
          <w:rFonts w:cs="Calibri"/>
        </w:rPr>
        <w:t xml:space="preserve">, zaś PKB </w:t>
      </w:r>
      <w:r w:rsidRPr="00626E72">
        <w:rPr>
          <w:rFonts w:cs="Calibri"/>
          <w:i/>
        </w:rPr>
        <w:t>per capita</w:t>
      </w:r>
      <w:r w:rsidRPr="00626E72">
        <w:rPr>
          <w:rFonts w:cs="Calibri"/>
        </w:rPr>
        <w:t xml:space="preserve"> stanowiło około 74-78% średniej wojewódzkiej.</w:t>
      </w:r>
      <w:r w:rsidRPr="00626E72">
        <w:rPr>
          <w:rStyle w:val="Odwoanieprzypisudolnego"/>
          <w:rFonts w:cs="Calibri"/>
        </w:rPr>
        <w:footnoteReference w:id="6"/>
      </w:r>
      <w:r w:rsidRPr="00626E72">
        <w:rPr>
          <w:rFonts w:cs="Calibri"/>
        </w:rPr>
        <w:t xml:space="preserve"> </w:t>
      </w:r>
    </w:p>
    <w:p w:rsidR="00EE1761" w:rsidRPr="00FC1E49" w:rsidRDefault="00EE1761" w:rsidP="00091EC7">
      <w:pPr>
        <w:pStyle w:val="Akapitzlist"/>
        <w:keepNext/>
        <w:keepLines/>
        <w:numPr>
          <w:ilvl w:val="0"/>
          <w:numId w:val="24"/>
        </w:numPr>
        <w:autoSpaceDE w:val="0"/>
        <w:autoSpaceDN w:val="0"/>
        <w:adjustRightInd w:val="0"/>
        <w:ind w:left="340" w:hanging="340"/>
        <w:contextualSpacing w:val="0"/>
        <w:rPr>
          <w:rFonts w:cs="Calibri"/>
        </w:rPr>
      </w:pPr>
      <w:r w:rsidRPr="00BE4F2F">
        <w:t>Liczba pracujących</w:t>
      </w:r>
      <w:r w:rsidRPr="00626E72">
        <w:rPr>
          <w:rStyle w:val="Odwoanieprzypisudolnego"/>
          <w:rFonts w:cs="Calibri"/>
        </w:rPr>
        <w:footnoteReference w:id="7"/>
      </w:r>
      <w:r w:rsidRPr="00BE4F2F">
        <w:t xml:space="preserve"> na obszarze analizowanych powiatów systematycznie rośnie. Ponad połowę stanowią pracujący w sektorze usługowym i udział ten w ostatnich latach zwiększał się</w:t>
      </w:r>
      <w:r w:rsidRPr="00626E72">
        <w:rPr>
          <w:rStyle w:val="Odwoanieprzypisudolnego"/>
          <w:rFonts w:cs="Calibri"/>
        </w:rPr>
        <w:footnoteReference w:id="8"/>
      </w:r>
      <w:r w:rsidRPr="00BE4F2F">
        <w:t>, przy</w:t>
      </w:r>
      <w:r w:rsidR="000941C3">
        <w:t> </w:t>
      </w:r>
      <w:r w:rsidRPr="00BE4F2F">
        <w:t>malejącym odsetku osób pracujących w przemyśle i budownictwie oraz rolnictwie. Liczba bezrobotnych i stopa bezrobocia rejestrowanego na przestrzeni ostatnich lat spadły, jednak poziom bezrobocia w każdym z powiatów nadal jest wyższy niż średni w województwie</w:t>
      </w:r>
      <w:r w:rsidRPr="00626E72">
        <w:rPr>
          <w:rStyle w:val="Odwoanieprzypisudolnego"/>
          <w:rFonts w:cs="Calibri"/>
        </w:rPr>
        <w:footnoteReference w:id="9"/>
      </w:r>
      <w:r w:rsidRPr="00BE4F2F">
        <w:t>.</w:t>
      </w:r>
      <w:r>
        <w:t xml:space="preserve"> </w:t>
      </w:r>
      <w:r w:rsidRPr="00BE4F2F">
        <w:t>Niższe od średniej krajowej i wojewódzkiej (pomimo znacznego wzrostu w ostatnich latach) jest przeciętne miesięczne wynagrodzenie brutto – w 202</w:t>
      </w:r>
      <w:r>
        <w:t>1</w:t>
      </w:r>
      <w:r w:rsidRPr="00BE4F2F">
        <w:t xml:space="preserve"> r. wynosiło w granicach 84-8</w:t>
      </w:r>
      <w:r>
        <w:t>9</w:t>
      </w:r>
      <w:r w:rsidRPr="00BE4F2F">
        <w:t>% przeciętnego wynagrodzenia w regionie</w:t>
      </w:r>
      <w:r w:rsidRPr="00626E72">
        <w:rPr>
          <w:rStyle w:val="Odwoanieprzypisudolnego"/>
          <w:rFonts w:asciiTheme="minorHAnsi" w:hAnsiTheme="minorHAnsi" w:cstheme="minorHAnsi"/>
        </w:rPr>
        <w:footnoteReference w:id="10"/>
      </w:r>
      <w:r w:rsidRPr="00FC1E49">
        <w:rPr>
          <w:rFonts w:asciiTheme="minorHAnsi" w:hAnsiTheme="minorHAnsi" w:cstheme="minorHAnsi"/>
        </w:rPr>
        <w:t>.</w:t>
      </w:r>
    </w:p>
    <w:p w:rsidR="00EE1761" w:rsidRPr="000941C3" w:rsidRDefault="00EE1761" w:rsidP="00091E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40" w:hanging="340"/>
        <w:contextualSpacing w:val="0"/>
        <w:rPr>
          <w:rFonts w:cs="Calibri"/>
        </w:rPr>
      </w:pPr>
      <w:r w:rsidRPr="00BE4F2F">
        <w:t>Analizowany obszar cechuje wysoka przedsiębiorczość, zarówno w skali województwa jak</w:t>
      </w:r>
      <w:r w:rsidR="000941C3">
        <w:t> </w:t>
      </w:r>
      <w:r w:rsidRPr="00BE4F2F">
        <w:t>i kraju</w:t>
      </w:r>
      <w:r w:rsidRPr="00BE4F2F">
        <w:rPr>
          <w:rStyle w:val="Odwoanieprzypisudolnego"/>
          <w:rFonts w:ascii="Garamond" w:hAnsi="Garamond" w:cstheme="minorHAnsi"/>
        </w:rPr>
        <w:footnoteReference w:id="11"/>
      </w:r>
      <w:r w:rsidRPr="00BE4F2F">
        <w:t>, co powoduje, że skoncentrowanych jest tu 15,</w:t>
      </w:r>
      <w:r>
        <w:t>7</w:t>
      </w:r>
      <w:r w:rsidRPr="00BE4F2F">
        <w:t>% zarejestrowanych podmiotów gospodarczych regionu, z czego 97,</w:t>
      </w:r>
      <w:r>
        <w:t>6</w:t>
      </w:r>
      <w:r w:rsidRPr="00BE4F2F">
        <w:t>% stanowią mikroprzedsiębiorstwa. Znaczący udział w</w:t>
      </w:r>
      <w:r>
        <w:t> </w:t>
      </w:r>
      <w:r w:rsidRPr="00BE4F2F">
        <w:t>strukturze podmiotów gospodarczych mają firmy związane z usługami hotelarskimi, gastronomicznymi i budowlanymi, co sprawia, że obszar nie jest miejscem dużych inwestycji. W</w:t>
      </w:r>
      <w:r>
        <w:t> </w:t>
      </w:r>
      <w:r w:rsidRPr="00BE4F2F">
        <w:t>202</w:t>
      </w:r>
      <w:r>
        <w:t>1</w:t>
      </w:r>
      <w:r w:rsidRPr="00BE4F2F">
        <w:t xml:space="preserve"> r. nakłady inwestycyjne w przedsiębiorstwach stanowiły tu niecałe </w:t>
      </w:r>
      <w:r>
        <w:t>11</w:t>
      </w:r>
      <w:r w:rsidRPr="00BE4F2F">
        <w:t>% ogółu nakładów w regionie. Niewysoka jest też wartość środków trwałych, którymi dysponują firmy – 7,</w:t>
      </w:r>
      <w:r>
        <w:t>8</w:t>
      </w:r>
      <w:r w:rsidRPr="00BE4F2F">
        <w:t>% środków regionalnych. Obszar ten nie przyciąga wielu zagranicznych inwestorów – skupia jedynie 6,5%</w:t>
      </w:r>
      <w:r>
        <w:rPr>
          <w:rStyle w:val="Odwoanieprzypisudolnego"/>
          <w:rFonts w:ascii="Garamond" w:hAnsi="Garamond" w:cstheme="minorHAnsi"/>
        </w:rPr>
        <w:footnoteReference w:id="12"/>
      </w:r>
      <w:r w:rsidRPr="00BE4F2F">
        <w:t xml:space="preserve"> podmiotów z kapitałem zagranicznym spośród wszystkich podmiotów w regionie, chociaż działają tu prężne, liczące się w kraju i za granicą firmy oraz istotni eksporterzy z różnych branż.</w:t>
      </w:r>
      <w:r w:rsidR="000941C3">
        <w:br/>
      </w:r>
      <w:r w:rsidRPr="00626E72">
        <w:t>Warto wyróżnić m.in. następujące firmy:</w:t>
      </w:r>
    </w:p>
    <w:p w:rsidR="00EE1761" w:rsidRPr="00BE4F2F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 xml:space="preserve">branży metalowej – </w:t>
      </w:r>
      <w:proofErr w:type="spellStart"/>
      <w:r w:rsidRPr="00BE4F2F">
        <w:t>Balex</w:t>
      </w:r>
      <w:proofErr w:type="spellEnd"/>
      <w:r w:rsidRPr="00BE4F2F">
        <w:t xml:space="preserve"> Metal, </w:t>
      </w:r>
      <w:proofErr w:type="spellStart"/>
      <w:r w:rsidRPr="00BE4F2F">
        <w:t>Redcom</w:t>
      </w:r>
      <w:proofErr w:type="spellEnd"/>
      <w:r>
        <w:t xml:space="preserve">, </w:t>
      </w:r>
      <w:proofErr w:type="spellStart"/>
      <w:r w:rsidRPr="00010000">
        <w:t>Zoeller</w:t>
      </w:r>
      <w:proofErr w:type="spellEnd"/>
      <w:r w:rsidRPr="00010000">
        <w:t xml:space="preserve"> Tech Sp. z o.o.</w:t>
      </w:r>
      <w:r>
        <w:t>,</w:t>
      </w:r>
    </w:p>
    <w:p w:rsidR="00EE1761" w:rsidRPr="00BE4F2F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 xml:space="preserve">branży budowlanej i przetwórstwa drzewnego – </w:t>
      </w:r>
      <w:proofErr w:type="spellStart"/>
      <w:r w:rsidRPr="00BE4F2F">
        <w:t>Markisol</w:t>
      </w:r>
      <w:proofErr w:type="spellEnd"/>
      <w:r w:rsidRPr="00BE4F2F">
        <w:t xml:space="preserve"> International, </w:t>
      </w:r>
      <w:proofErr w:type="spellStart"/>
      <w:r w:rsidRPr="00BE4F2F">
        <w:t>Porta</w:t>
      </w:r>
      <w:proofErr w:type="spellEnd"/>
      <w:r w:rsidRPr="00BE4F2F">
        <w:t xml:space="preserve"> KMI</w:t>
      </w:r>
      <w:r>
        <w:t xml:space="preserve"> </w:t>
      </w:r>
      <w:r w:rsidRPr="00BE4F2F">
        <w:t xml:space="preserve">Poland, Korporacja Budowlana Dom, </w:t>
      </w:r>
      <w:proofErr w:type="spellStart"/>
      <w:r w:rsidRPr="00BE4F2F">
        <w:t>Wikęd</w:t>
      </w:r>
      <w:proofErr w:type="spellEnd"/>
      <w:r w:rsidRPr="00BE4F2F">
        <w:t>, P&amp;P</w:t>
      </w:r>
      <w:r>
        <w:t>,</w:t>
      </w:r>
      <w:r w:rsidRPr="00010000">
        <w:t xml:space="preserve"> H+H</w:t>
      </w:r>
      <w:r>
        <w:t>,</w:t>
      </w:r>
    </w:p>
    <w:p w:rsidR="00EE1761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>branży teletechnicznej i energetycznej –</w:t>
      </w:r>
      <w:proofErr w:type="spellStart"/>
      <w:r w:rsidRPr="00BE4F2F">
        <w:t>Textel</w:t>
      </w:r>
      <w:proofErr w:type="spellEnd"/>
      <w:r w:rsidRPr="00BE4F2F">
        <w:t xml:space="preserve">, </w:t>
      </w:r>
      <w:proofErr w:type="spellStart"/>
      <w:r w:rsidRPr="00BE4F2F">
        <w:t>Eura</w:t>
      </w:r>
      <w:proofErr w:type="spellEnd"/>
      <w:r w:rsidRPr="00BE4F2F">
        <w:t>-Tech</w:t>
      </w:r>
      <w:r>
        <w:t xml:space="preserve">, </w:t>
      </w:r>
      <w:r w:rsidRPr="00301C1C">
        <w:t>Zakład</w:t>
      </w:r>
      <w:r>
        <w:t xml:space="preserve"> </w:t>
      </w:r>
      <w:r w:rsidRPr="00301C1C">
        <w:t>Wytwórczy</w:t>
      </w:r>
      <w:r>
        <w:t xml:space="preserve"> </w:t>
      </w:r>
      <w:r w:rsidRPr="00301C1C">
        <w:t>Aparatów Elektrycznych Sp. z o.o.</w:t>
      </w:r>
      <w:r>
        <w:t>,</w:t>
      </w:r>
    </w:p>
    <w:p w:rsidR="00033166" w:rsidRPr="00BE4F2F" w:rsidRDefault="00033166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>
        <w:t>branży drogowej – Wienerberger Lębork</w:t>
      </w:r>
      <w:r w:rsidR="002850E0">
        <w:t>,</w:t>
      </w:r>
    </w:p>
    <w:p w:rsidR="00EE1761" w:rsidRPr="00C371BA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 xml:space="preserve">przetwórstwa spożywczego – </w:t>
      </w:r>
      <w:proofErr w:type="spellStart"/>
      <w:r w:rsidRPr="00BE4F2F">
        <w:t>Dagoma</w:t>
      </w:r>
      <w:proofErr w:type="spellEnd"/>
      <w:r w:rsidRPr="00BE4F2F">
        <w:t xml:space="preserve">, </w:t>
      </w:r>
      <w:proofErr w:type="spellStart"/>
      <w:r w:rsidRPr="00010000">
        <w:t>Thai</w:t>
      </w:r>
      <w:proofErr w:type="spellEnd"/>
      <w:r w:rsidRPr="00010000">
        <w:t xml:space="preserve"> Union Poland Sp. z o.o.</w:t>
      </w:r>
      <w:r w:rsidRPr="00C371BA">
        <w:t xml:space="preserve">, </w:t>
      </w:r>
      <w:proofErr w:type="spellStart"/>
      <w:r w:rsidRPr="00C371BA">
        <w:t>Graal</w:t>
      </w:r>
      <w:proofErr w:type="spellEnd"/>
      <w:r w:rsidRPr="00C371BA">
        <w:t xml:space="preserve">, Farm </w:t>
      </w:r>
      <w:proofErr w:type="spellStart"/>
      <w:r w:rsidRPr="00C371BA">
        <w:t>Frites</w:t>
      </w:r>
      <w:proofErr w:type="spellEnd"/>
      <w:r w:rsidRPr="00C371BA">
        <w:t xml:space="preserve"> Poland S.A</w:t>
      </w:r>
      <w:r>
        <w:t>.,</w:t>
      </w:r>
      <w:r w:rsidRPr="00C371BA">
        <w:t xml:space="preserve"> Dr. </w:t>
      </w:r>
      <w:proofErr w:type="spellStart"/>
      <w:r w:rsidRPr="00C371BA">
        <w:t>Oetker</w:t>
      </w:r>
      <w:proofErr w:type="spellEnd"/>
      <w:r w:rsidRPr="00C371BA">
        <w:t xml:space="preserve"> Polska Sp. z o.o.</w:t>
      </w:r>
      <w:r>
        <w:t>,</w:t>
      </w:r>
    </w:p>
    <w:p w:rsidR="00EE1761" w:rsidRPr="00010000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 xml:space="preserve">przetwórstwa przemysłowego – </w:t>
      </w:r>
      <w:proofErr w:type="spellStart"/>
      <w:r w:rsidRPr="00BE4F2F">
        <w:t>Alteams</w:t>
      </w:r>
      <w:proofErr w:type="spellEnd"/>
      <w:r w:rsidRPr="00BE4F2F">
        <w:t xml:space="preserve"> Poland</w:t>
      </w:r>
      <w:r>
        <w:t xml:space="preserve">, </w:t>
      </w:r>
      <w:proofErr w:type="spellStart"/>
      <w:r w:rsidRPr="00010000">
        <w:t>Kupsa</w:t>
      </w:r>
      <w:proofErr w:type="spellEnd"/>
      <w:r w:rsidRPr="00010000">
        <w:t xml:space="preserve"> </w:t>
      </w:r>
      <w:proofErr w:type="spellStart"/>
      <w:r w:rsidRPr="00010000">
        <w:t>Coatings</w:t>
      </w:r>
      <w:proofErr w:type="spellEnd"/>
      <w:r w:rsidRPr="00010000">
        <w:t xml:space="preserve"> Sp. z o.o.</w:t>
      </w:r>
      <w:r>
        <w:t>,</w:t>
      </w:r>
    </w:p>
    <w:p w:rsidR="00EE1761" w:rsidRPr="00BE4F2F" w:rsidRDefault="00EE1761" w:rsidP="00091EC7">
      <w:pPr>
        <w:pStyle w:val="Akapitzlist"/>
        <w:numPr>
          <w:ilvl w:val="1"/>
          <w:numId w:val="25"/>
        </w:numPr>
        <w:spacing w:before="0" w:after="0"/>
        <w:ind w:left="709" w:hanging="284"/>
        <w:contextualSpacing w:val="0"/>
      </w:pPr>
      <w:r w:rsidRPr="00BE4F2F">
        <w:t>branży zbrojeniowej – NFM</w:t>
      </w:r>
      <w:r>
        <w:t>,</w:t>
      </w:r>
    </w:p>
    <w:p w:rsidR="00EE1761" w:rsidRPr="00BE4F2F" w:rsidRDefault="00EE1761" w:rsidP="00091EC7">
      <w:pPr>
        <w:pStyle w:val="Akapitzlist"/>
        <w:numPr>
          <w:ilvl w:val="1"/>
          <w:numId w:val="25"/>
        </w:numPr>
        <w:ind w:left="709" w:hanging="283"/>
      </w:pPr>
      <w:r>
        <w:t xml:space="preserve">branży </w:t>
      </w:r>
      <w:r w:rsidRPr="00BE4F2F">
        <w:t>handl</w:t>
      </w:r>
      <w:r>
        <w:t>owej</w:t>
      </w:r>
      <w:r w:rsidRPr="00BE4F2F">
        <w:t xml:space="preserve"> </w:t>
      </w:r>
      <w:r>
        <w:t>–</w:t>
      </w:r>
      <w:r w:rsidRPr="00BE4F2F">
        <w:t xml:space="preserve"> Plichta sp. z o.o. </w:t>
      </w:r>
      <w:proofErr w:type="spellStart"/>
      <w:r w:rsidRPr="00BE4F2F">
        <w:t>s.k</w:t>
      </w:r>
      <w:proofErr w:type="spellEnd"/>
      <w:r w:rsidRPr="00BE4F2F">
        <w:t>.</w:t>
      </w:r>
    </w:p>
    <w:p w:rsidR="00EE1761" w:rsidRPr="00BE4F2F" w:rsidRDefault="00EE1761" w:rsidP="00EE1761">
      <w:pPr>
        <w:ind w:left="340"/>
      </w:pPr>
      <w:r w:rsidRPr="00BE4F2F">
        <w:t xml:space="preserve">Inne ważne branże analizowanego obszaru to: turystyka, sport i rekreacja, BPO/SSC, usługi finansowe i biznesowe oraz transport, logistyka i motoryzacja. </w:t>
      </w:r>
    </w:p>
    <w:p w:rsidR="00EE1761" w:rsidRPr="00BE4F2F" w:rsidRDefault="00EE1761" w:rsidP="00EE1761">
      <w:pPr>
        <w:ind w:left="340"/>
      </w:pPr>
      <w:r w:rsidRPr="00BE4F2F">
        <w:t xml:space="preserve">Ważnym wyzwaniem dla obszaru bezpośredniego oddziaływania </w:t>
      </w:r>
      <w:r w:rsidRPr="00BE4F2F">
        <w:rPr>
          <w:rFonts w:eastAsia="MS Mincho"/>
          <w:lang w:eastAsia="ja-JP"/>
        </w:rPr>
        <w:t>elektrowni jądrowej</w:t>
      </w:r>
      <w:r w:rsidRPr="00BE4F2F">
        <w:t xml:space="preserve"> jest zapewnienie dywersyfikacji struktury gospodarczej, umożliwiającej trwały rozwój tego obszaru, z</w:t>
      </w:r>
      <w:r>
        <w:t> </w:t>
      </w:r>
      <w:r w:rsidRPr="00BE4F2F">
        <w:t>uwzględnieniem planowanych funkcji energetycznych o strategicznym znaczeniu dla kraju.</w:t>
      </w:r>
    </w:p>
    <w:p w:rsidR="00EE1761" w:rsidRPr="00FC1E49" w:rsidRDefault="00EE1761" w:rsidP="00091EC7">
      <w:pPr>
        <w:pStyle w:val="Akapitzlist"/>
        <w:numPr>
          <w:ilvl w:val="0"/>
          <w:numId w:val="24"/>
        </w:numPr>
        <w:ind w:left="340" w:hanging="340"/>
        <w:contextualSpacing w:val="0"/>
      </w:pPr>
      <w:r w:rsidRPr="00BE4F2F">
        <w:t xml:space="preserve">Stymulującym czynnikiem rozwojowym obszaru jest obecność Pomorskiej Specjalnej Strefy Ekonomicznej (PSSE), która posiada na terenie analizowanych powiatów dwa tereny inwestycyjne: </w:t>
      </w:r>
      <w:r w:rsidRPr="00626E72">
        <w:rPr>
          <w:rFonts w:cs="Calibri"/>
        </w:rPr>
        <w:t xml:space="preserve">Żarnowiec </w:t>
      </w:r>
      <w:proofErr w:type="spellStart"/>
      <w:r w:rsidRPr="00626E72">
        <w:rPr>
          <w:rFonts w:cs="Calibri"/>
        </w:rPr>
        <w:t>Szatniowce</w:t>
      </w:r>
      <w:proofErr w:type="spellEnd"/>
      <w:r w:rsidRPr="00626E72">
        <w:rPr>
          <w:rFonts w:cs="Calibri"/>
        </w:rPr>
        <w:t xml:space="preserve"> i Żarnowiec </w:t>
      </w:r>
      <w:proofErr w:type="spellStart"/>
      <w:r w:rsidRPr="00626E72">
        <w:rPr>
          <w:rFonts w:cs="Calibri"/>
        </w:rPr>
        <w:t>Silgan</w:t>
      </w:r>
      <w:proofErr w:type="spellEnd"/>
      <w:r w:rsidRPr="00626E72">
        <w:rPr>
          <w:rFonts w:cs="Calibri"/>
        </w:rPr>
        <w:t>, dysponujące łącznie około 1,5 ha</w:t>
      </w:r>
      <w:r w:rsidRPr="00626E72">
        <w:rPr>
          <w:rStyle w:val="Odwoanieprzypisudolnego"/>
          <w:rFonts w:cs="Calibri"/>
        </w:rPr>
        <w:footnoteReference w:id="13"/>
      </w:r>
      <w:r w:rsidRPr="00626E72">
        <w:rPr>
          <w:rFonts w:cs="Calibri"/>
        </w:rPr>
        <w:t>. PSSE wpływa na potencjalną atrakcyjność inwestycyjną omawianych powiatów, która w skali regionu i</w:t>
      </w:r>
      <w:r>
        <w:rPr>
          <w:rFonts w:cs="Calibri"/>
        </w:rPr>
        <w:t> </w:t>
      </w:r>
      <w:r w:rsidRPr="00626E72">
        <w:rPr>
          <w:rFonts w:cs="Calibri"/>
        </w:rPr>
        <w:t>kraju jest dość wysoka. Najlepiej wypada powiat pucki, który w rankingu Polskiej Agencji Inwestycji i Handlu z 2017 r. został szczególnie wyróżniony na tle województwa i uzyskał ponadprzeciętną ocenę we wszystkich analizowanych kategoriach (gospodarki narodowej, przemysłu, handlu, usług turystycznych oraz usług profesjonalnych)</w:t>
      </w:r>
      <w:r>
        <w:rPr>
          <w:rFonts w:cs="Calibri"/>
        </w:rPr>
        <w:t>.</w:t>
      </w:r>
      <w:r w:rsidRPr="00626E72">
        <w:rPr>
          <w:rStyle w:val="Odwoanieprzypisudolnego"/>
          <w:rFonts w:cs="Calibri"/>
        </w:rPr>
        <w:footnoteReference w:id="14"/>
      </w:r>
    </w:p>
    <w:p w:rsidR="00EE1761" w:rsidRPr="00137374" w:rsidRDefault="00EE1761" w:rsidP="00091EC7">
      <w:pPr>
        <w:pStyle w:val="Akapitzlist"/>
        <w:numPr>
          <w:ilvl w:val="0"/>
          <w:numId w:val="24"/>
        </w:numPr>
        <w:ind w:left="340" w:hanging="340"/>
        <w:contextualSpacing w:val="0"/>
        <w:rPr>
          <w:rFonts w:cs="Calibri"/>
        </w:rPr>
      </w:pPr>
      <w:r w:rsidRPr="00FE09FA">
        <w:t>Mimo, iż dostępność transportowa analizowanego obszaru nadal jest niewystarczająca (niska przepustowość istniejących dróg), w ostatnich latach nastąpiła poprawa w tym zakresie, co</w:t>
      </w:r>
      <w:r w:rsidR="00DA063E">
        <w:t> </w:t>
      </w:r>
      <w:r w:rsidRPr="00FE09FA">
        <w:t>sprzyja wzrostowi atrakcyjności lokalizacyjnej i inwestycyjnej. Istotne były inwestycje wojewódzkie poprawiające dojazd do Trójmiasta (np. przebudowa drogi wojewódzkiej nr 218 - dojazd z Wejherowa) oraz poprawa standardów wewnątrz obszaru (np. przebudowana w latach 2010-2012 oraz 2017-2019 droga wojewódzka nr 214 na odcinku Nowa Wieś Lęborska – Wicko – Łeba wraz z wybudowanymi obejściami miejscowości Białogarda, Wicko i Charbrowo). Z kolei dla</w:t>
      </w:r>
      <w:r w:rsidR="00DA063E">
        <w:t> </w:t>
      </w:r>
      <w:r w:rsidRPr="00FE09FA">
        <w:t>Półwyspu Helskiego duże znaczenie miała przebudowa drogi wojewódzkiej nr 216 oraz rewitalizacja i modernizacja tzw. „Helskiego Korytarza Kolejowego” (linii kolejowej nr 213 Reda - Hel), które zwłaszcza w sezonie letnim poprawiły dostępność i komfort podróżujących turystów (wymagająca jednak dalszych działań inwestycyjnych zwiększających jej przepustowość). Do</w:t>
      </w:r>
      <w:r w:rsidR="00DA063E">
        <w:t> </w:t>
      </w:r>
      <w:r w:rsidRPr="00FE09FA">
        <w:t xml:space="preserve">poprawy dostępności drogowej obszaru przyczyni się z pewnością realizacja dalszych odcinków drogi ekspresowej S6 pomiędzy Słupskiem a </w:t>
      </w:r>
      <w:proofErr w:type="spellStart"/>
      <w:r w:rsidRPr="00FE09FA">
        <w:t>Bożympolem</w:t>
      </w:r>
      <w:proofErr w:type="spellEnd"/>
      <w:r w:rsidRPr="00FE09FA">
        <w:t xml:space="preserve"> Wielkim. Istotną inwestycją oczekiwaną od lat i znacznie opóźnioną jest również realizacja przez PKP PLK S.A. prac na linii kolejowej nr 202 na odcinku Gdynia Chylonia - Słupsk, w ramach którego mają powstać wydzielone dla ruchu aglomeracyjnego dwa tory na odcinku Rumia - Wejherowo. Warto także wspomnieć o realizacji projektów dokumentacyjnych niezbędnych do realizacji inwestycji kolejowych w perspektywie finansowej 2021-2027 (na liniach 213 Reda - Hel oraz 229 Lębork - Nowa Wieś Lęborska).</w:t>
      </w:r>
    </w:p>
    <w:p w:rsidR="00EE1761" w:rsidRPr="00FC1E49" w:rsidRDefault="00EE1761" w:rsidP="00091EC7">
      <w:pPr>
        <w:pStyle w:val="Akapitzlist"/>
        <w:keepNext/>
        <w:keepLines/>
        <w:numPr>
          <w:ilvl w:val="0"/>
          <w:numId w:val="24"/>
        </w:numPr>
        <w:ind w:left="340" w:hanging="340"/>
        <w:contextualSpacing w:val="0"/>
        <w:rPr>
          <w:rFonts w:cs="Calibri"/>
        </w:rPr>
      </w:pPr>
      <w:r w:rsidRPr="00FC1E49">
        <w:rPr>
          <w:rFonts w:cs="Calibri"/>
        </w:rPr>
        <w:t>Dostępność transportowa analizowanego obszaru jest zróżnicowana. W zasięgu 60 minutowej dostępności indywidualnym transportem samochodowym do Trójmiasta znajduje się znaczna część mieszkańców powiatu puckiego i wejherowskiego. Północna część powiatów lęborskiego i</w:t>
      </w:r>
      <w:r>
        <w:rPr>
          <w:rFonts w:cs="Calibri"/>
        </w:rPr>
        <w:t> </w:t>
      </w:r>
      <w:r w:rsidRPr="00FC1E49">
        <w:rPr>
          <w:rFonts w:cs="Calibri"/>
        </w:rPr>
        <w:t>wejherowskiego (pas wybrzeża) posiada ograniczoną dostępność do miasta powiatowego</w:t>
      </w:r>
      <w:r w:rsidRPr="00FC1E49">
        <w:rPr>
          <w:rStyle w:val="Odwoanieprzypisudolnego"/>
          <w:rFonts w:cs="Calibri"/>
        </w:rPr>
        <w:footnoteReference w:id="15"/>
      </w:r>
      <w:r w:rsidRPr="00FC1E49">
        <w:rPr>
          <w:rFonts w:cs="Calibri"/>
        </w:rPr>
        <w:t>. Dotyczy to również części powiatu puckiego, zwłaszcza jego obszaru północno-zachodniego</w:t>
      </w:r>
      <w:r>
        <w:rPr>
          <w:rFonts w:cs="Calibri"/>
        </w:rPr>
        <w:t xml:space="preserve"> </w:t>
      </w:r>
      <w:r w:rsidRPr="00FC1E49">
        <w:rPr>
          <w:rFonts w:cs="Calibri"/>
        </w:rPr>
        <w:t>oraz Helu.</w:t>
      </w:r>
      <w:r w:rsidRPr="00FC1E49">
        <w:rPr>
          <w:rStyle w:val="Odwoanieprzypisudolnego"/>
          <w:rFonts w:cs="Calibri"/>
        </w:rPr>
        <w:footnoteReference w:id="16"/>
      </w:r>
    </w:p>
    <w:p w:rsidR="00EE1761" w:rsidRPr="007D3256" w:rsidRDefault="00EE1761" w:rsidP="00091EC7">
      <w:pPr>
        <w:pStyle w:val="Akapitzlist"/>
        <w:numPr>
          <w:ilvl w:val="0"/>
          <w:numId w:val="24"/>
        </w:numPr>
        <w:ind w:left="340" w:hanging="340"/>
        <w:contextualSpacing w:val="0"/>
        <w:rPr>
          <w:rFonts w:asciiTheme="minorHAnsi" w:hAnsiTheme="minorHAnsi" w:cstheme="minorHAnsi"/>
        </w:rPr>
      </w:pPr>
      <w:r w:rsidRPr="007D3256">
        <w:rPr>
          <w:rFonts w:asciiTheme="minorHAnsi" w:hAnsiTheme="minorHAnsi" w:cstheme="minorHAnsi"/>
        </w:rPr>
        <w:t>Analizowany obszar jest zróżnicowany pod względem gęstości dróg gminnych i powiatowych o</w:t>
      </w:r>
      <w:r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twardej nawierzchni. Najlepiej pod tym względem wypada powiat pucki (88,8 km na 100 km</w:t>
      </w:r>
      <w:r w:rsidRPr="007D3256">
        <w:rPr>
          <w:rFonts w:asciiTheme="minorHAnsi" w:hAnsiTheme="minorHAnsi" w:cstheme="minorHAnsi"/>
          <w:vertAlign w:val="superscript"/>
        </w:rPr>
        <w:t>2</w:t>
      </w:r>
      <w:r w:rsidRPr="007D3256">
        <w:rPr>
          <w:rFonts w:asciiTheme="minorHAnsi" w:hAnsiTheme="minorHAnsi" w:cstheme="minorHAnsi"/>
        </w:rPr>
        <w:t>), a</w:t>
      </w:r>
      <w:r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następnie wejherowski (73,1). Gęstość ww. dróg w powiecie lęborskim jest niższa niż średni</w:t>
      </w:r>
      <w:r w:rsidR="00701E3C">
        <w:rPr>
          <w:rFonts w:asciiTheme="minorHAnsi" w:hAnsiTheme="minorHAnsi" w:cstheme="minorHAnsi"/>
        </w:rPr>
        <w:t>a</w:t>
      </w:r>
      <w:r w:rsidRPr="007D3256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Pr="007D3256">
        <w:rPr>
          <w:rFonts w:asciiTheme="minorHAnsi" w:hAnsiTheme="minorHAnsi" w:cstheme="minorHAnsi"/>
        </w:rPr>
        <w:t>województwie – 54,3 (Pomorskie – 68,0)</w:t>
      </w:r>
      <w:r>
        <w:rPr>
          <w:rFonts w:asciiTheme="minorHAnsi" w:hAnsiTheme="minorHAnsi" w:cstheme="minorHAnsi"/>
        </w:rPr>
        <w:t>.</w:t>
      </w:r>
      <w:r w:rsidRPr="007D3256">
        <w:rPr>
          <w:rStyle w:val="Odwoanieprzypisudolnego"/>
          <w:rFonts w:asciiTheme="minorHAnsi" w:hAnsiTheme="minorHAnsi" w:cstheme="minorHAnsi"/>
        </w:rPr>
        <w:footnoteReference w:id="17"/>
      </w:r>
    </w:p>
    <w:p w:rsidR="00EE1761" w:rsidRPr="00BE4F2F" w:rsidRDefault="00EE1761" w:rsidP="00091EC7">
      <w:pPr>
        <w:pStyle w:val="Akapitzlist"/>
        <w:numPr>
          <w:ilvl w:val="0"/>
          <w:numId w:val="24"/>
        </w:numPr>
        <w:ind w:left="340" w:hanging="340"/>
        <w:contextualSpacing w:val="0"/>
      </w:pPr>
      <w:r w:rsidRPr="00BE4F2F">
        <w:t xml:space="preserve">Na terenie analizowanych powiatów znajduje się pięć portów </w:t>
      </w:r>
      <w:r>
        <w:t>morskich</w:t>
      </w:r>
      <w:r w:rsidRPr="00BE4F2F">
        <w:t>: w Łebie, Helu, Pucku, Jastarni i Władysławowie, a także liczne przystanie. Port we Władysławowie jest jednym z</w:t>
      </w:r>
      <w:r>
        <w:t> </w:t>
      </w:r>
      <w:r w:rsidRPr="00BE4F2F">
        <w:t>ważniejszych portów pod względem ilości wyładowywanej ryby, liczby obsługiwanych kutrów rybackich i wyposażenia. Dysponuje doskonałym zapleczem przetwórczym i chłodniczym dla</w:t>
      </w:r>
      <w:r w:rsidR="007936D0">
        <w:t> </w:t>
      </w:r>
      <w:r w:rsidRPr="00BE4F2F">
        <w:t>przemysłu rybnego. Pełni również funkcję żeglarskiej mariny. Jednostki pływające mogą zaopatrzyć się w paliwo, prowiant i wodę, dokonać niezbędnych napraw i remontów. Port morski w Łebie pełni funkcję rybacką i turystyczną. Znajduj</w:t>
      </w:r>
      <w:r>
        <w:t>ą</w:t>
      </w:r>
      <w:r w:rsidRPr="00BE4F2F">
        <w:t xml:space="preserve"> się w nim przystań jachtowa i nabrzeża rybackie. Porty w Pucku, Helu i Jastarni są portami z przystanią rybacką i mariną jachtową. Stanowią bazy dla floty rybackiej i rozwijającej się żeglugi turystycznej, są także ośrodkami sportów wodnych.</w:t>
      </w:r>
    </w:p>
    <w:p w:rsidR="00EE1761" w:rsidRPr="0051153A" w:rsidRDefault="00EE1761" w:rsidP="00EE1761">
      <w:pPr>
        <w:pStyle w:val="Nagwek3"/>
        <w:shd w:val="clear" w:color="auto" w:fill="DBE5F1" w:themeFill="accent1" w:themeFillTint="33"/>
        <w:rPr>
          <w:rFonts w:eastAsia="Calibri"/>
          <w:sz w:val="24"/>
          <w:szCs w:val="24"/>
        </w:rPr>
      </w:pPr>
      <w:r w:rsidRPr="0051153A">
        <w:rPr>
          <w:rFonts w:eastAsia="Calibri"/>
          <w:sz w:val="24"/>
          <w:szCs w:val="24"/>
        </w:rPr>
        <w:t>Infrastruktura i warunki życia</w:t>
      </w:r>
    </w:p>
    <w:p w:rsidR="00EE1761" w:rsidRDefault="00EE1761" w:rsidP="00091EC7">
      <w:pPr>
        <w:pStyle w:val="Akapitzlist"/>
        <w:numPr>
          <w:ilvl w:val="0"/>
          <w:numId w:val="26"/>
        </w:numPr>
        <w:contextualSpacing w:val="0"/>
      </w:pPr>
      <w:r>
        <w:rPr>
          <w:rFonts w:cs="Calibri"/>
        </w:rPr>
        <w:t>Na omawianym obszarze występują korzystne warunki dla rozwoju energetyki odnawialnej, w tym szczególnie energetyki wiatrowej,</w:t>
      </w:r>
      <w:r w:rsidRPr="0009320D">
        <w:t xml:space="preserve"> </w:t>
      </w:r>
      <w:r w:rsidRPr="0009320D">
        <w:rPr>
          <w:rFonts w:cs="Calibri"/>
        </w:rPr>
        <w:t>chociaż w ostatnich miesiącach obserwuje się zwiększenie dynamiki rozwoju energetyki fotowoltaicznej. Na koniec 2021 roku</w:t>
      </w:r>
      <w:r>
        <w:rPr>
          <w:rFonts w:cs="Calibri"/>
        </w:rPr>
        <w:t xml:space="preserve">, spośród zainstalowanej mocy instalacji OZE w województwie pomorskim, 22% znajdowało się w analizowanych trzech powiatach. </w:t>
      </w:r>
      <w:r w:rsidRPr="000726F8">
        <w:rPr>
          <w:rFonts w:cs="Calibri"/>
        </w:rPr>
        <w:t xml:space="preserve">Udział ten znacząco się </w:t>
      </w:r>
      <w:r>
        <w:rPr>
          <w:rFonts w:cs="Calibri"/>
        </w:rPr>
        <w:t xml:space="preserve">jednak </w:t>
      </w:r>
      <w:r w:rsidRPr="000726F8">
        <w:rPr>
          <w:rFonts w:cs="Calibri"/>
        </w:rPr>
        <w:t>zwiększył po zakończeniu w</w:t>
      </w:r>
      <w:r>
        <w:rPr>
          <w:rFonts w:cs="Calibri"/>
        </w:rPr>
        <w:t> </w:t>
      </w:r>
      <w:r w:rsidRPr="000726F8">
        <w:rPr>
          <w:rFonts w:cs="Calibri"/>
        </w:rPr>
        <w:t>powiecie wejherowskim (w ostatnim kwartale 2022 roku) budowy jednej z największych w</w:t>
      </w:r>
      <w:r>
        <w:rPr>
          <w:rFonts w:cs="Calibri"/>
        </w:rPr>
        <w:t> </w:t>
      </w:r>
      <w:r w:rsidRPr="000726F8">
        <w:rPr>
          <w:rFonts w:cs="Calibri"/>
        </w:rPr>
        <w:t>Europie farm fotowoltaicznych o mocy przekraczającej 200 MW.</w:t>
      </w:r>
      <w:r>
        <w:rPr>
          <w:rFonts w:cs="Calibri"/>
        </w:rPr>
        <w:t xml:space="preserve"> Na koniec 2021 r. zdecydowaną większość instalacji stanowiły turbiny wiatrowe. W analizowanych powiatach</w:t>
      </w:r>
      <w:r w:rsidRPr="003758DA">
        <w:rPr>
          <w:rFonts w:cs="Calibri"/>
        </w:rPr>
        <w:t xml:space="preserve"> </w:t>
      </w:r>
      <w:r>
        <w:rPr>
          <w:rFonts w:cs="Calibri"/>
        </w:rPr>
        <w:t>generowały 94% całkowitej zainstalowanej mocy ze wszystkich źródeł</w:t>
      </w:r>
      <w:r w:rsidRPr="003758DA">
        <w:rPr>
          <w:rFonts w:cs="Calibri"/>
        </w:rPr>
        <w:t xml:space="preserve"> </w:t>
      </w:r>
      <w:r>
        <w:rPr>
          <w:rFonts w:cs="Calibri"/>
        </w:rPr>
        <w:t>OZE łącznie. Stanowiło to 23% zainstalowanej mocy pochodzącej z energii wiatrowej w całym regionie</w:t>
      </w:r>
      <w:r>
        <w:rPr>
          <w:rStyle w:val="Odwoanieprzypisudolnego"/>
          <w:rFonts w:cs="Calibri"/>
        </w:rPr>
        <w:footnoteReference w:id="18"/>
      </w:r>
      <w:r>
        <w:rPr>
          <w:rFonts w:cs="Calibri"/>
        </w:rPr>
        <w:t>. W powiecie lęborskim funkcjonuje czwarta co do wielkości w regionie (i ósma w kraju) farma wiatrowa generująca moc 94,5 MW oraz jedna z dwóch w województwie instalacja OZE wykorzystująca biomasę. W powiecie wejherowskim poza wspomnianą instalacją fotowoltaiczną, znajduje się trzecia w pomorskim rankingu biogazownia, a w puckim dwie istniejące biogazownie przekraczają łącznie swoją mocą największą biogazownię w regionie – zlokalizowaną w Gdańsku. Ponadto w powiecie wejherowskim działa największa w Polsce elektrownia szczytowo-pompowa Żarnowiec o mocy 716 MW w trybie pracy turbinowej, tj. podczas produkcji energii elektrycznej. W odróżnieniu od klasycznych OZE pełni ona funkcję stabilizującą system elektroenergetyczny, polegającą na łagodzeniu krzywej dobowego obciążenia Krajowego Systemu Elektroenergetycznego oraz pokrywania nagłych ubytków i przyrostów poboru mocy występujących w tym systemie.</w:t>
      </w:r>
    </w:p>
    <w:p w:rsidR="00EE1761" w:rsidRPr="00F75D8B" w:rsidRDefault="00EE1761" w:rsidP="00091EC7">
      <w:pPr>
        <w:pStyle w:val="Akapitzlist"/>
        <w:numPr>
          <w:ilvl w:val="0"/>
          <w:numId w:val="26"/>
        </w:numPr>
        <w:ind w:left="340" w:hanging="340"/>
        <w:contextualSpacing w:val="0"/>
        <w:rPr>
          <w:rFonts w:asciiTheme="minorHAnsi" w:hAnsiTheme="minorHAnsi" w:cstheme="minorHAnsi"/>
        </w:rPr>
      </w:pPr>
      <w:r w:rsidRPr="00F75D8B">
        <w:rPr>
          <w:rFonts w:asciiTheme="minorHAnsi" w:hAnsiTheme="minorHAnsi" w:cstheme="minorHAnsi"/>
        </w:rPr>
        <w:t>Dostęp do komunalnych usług sieciowych jest w powiatach zróżnicowany. Pod względem dostępu do sieci wodno-kanalizacyjnej zdecydowanie pozytywnie wyróżnia się powiat pucki, w</w:t>
      </w:r>
      <w:r>
        <w:rPr>
          <w:rFonts w:asciiTheme="minorHAnsi" w:hAnsiTheme="minorHAnsi" w:cstheme="minorHAnsi"/>
        </w:rPr>
        <w:t> </w:t>
      </w:r>
      <w:r w:rsidRPr="00F75D8B">
        <w:rPr>
          <w:rFonts w:asciiTheme="minorHAnsi" w:hAnsiTheme="minorHAnsi" w:cstheme="minorHAnsi"/>
        </w:rPr>
        <w:t>którym odsetek ludności przyłączonych do sieci jest wyższy od średniego w województwie i</w:t>
      </w:r>
      <w:r>
        <w:rPr>
          <w:rFonts w:asciiTheme="minorHAnsi" w:hAnsiTheme="minorHAnsi" w:cstheme="minorHAnsi"/>
        </w:rPr>
        <w:t> </w:t>
      </w:r>
      <w:r w:rsidRPr="00F75D8B">
        <w:rPr>
          <w:rFonts w:asciiTheme="minorHAnsi" w:hAnsiTheme="minorHAnsi" w:cstheme="minorHAnsi"/>
        </w:rPr>
        <w:t>plasuje powiat na 5-6. miejscu wśród pomorskich powiatów. Powiat lęborski i wejherowski cechują niższe wskaźniki w tym względzie niż średnie w województwie. Powiat pucki z kolei, charakteryzuje się relatywnie niskim odsetkiem osób przyłączonych do sieci gazowej (nieco ponad 34%). Odsetek ten jest znacznie niższy od średniego w województwie, ponadto stanowi jedynie połowę wartości charakteryzującej najlepszy w rankingu powiatów ziemskich powiat gdański. W dwóch pozostałych powiatach odsetek osób korzystających z sieci gazowej oscyluje wokół średniej dla województwa</w:t>
      </w:r>
      <w:r w:rsidRPr="00F75D8B">
        <w:rPr>
          <w:rStyle w:val="Odwoanieprzypisudolnego"/>
          <w:rFonts w:asciiTheme="minorHAnsi" w:hAnsiTheme="minorHAnsi" w:cstheme="minorHAnsi"/>
        </w:rPr>
        <w:footnoteReference w:id="19"/>
      </w:r>
      <w:r w:rsidRPr="00F75D8B">
        <w:rPr>
          <w:rFonts w:asciiTheme="minorHAnsi" w:hAnsiTheme="minorHAnsi" w:cstheme="minorHAnsi"/>
        </w:rPr>
        <w:t>. Mieszkańcy powiatu puckiego są też bardziej proekologiczni niż mieszkańcy większości pozostałych powiatów, gdyż udział odpadów zbieranych selektywnie w</w:t>
      </w:r>
      <w:r>
        <w:rPr>
          <w:rFonts w:asciiTheme="minorHAnsi" w:hAnsiTheme="minorHAnsi" w:cstheme="minorHAnsi"/>
        </w:rPr>
        <w:t> </w:t>
      </w:r>
      <w:r w:rsidRPr="00F75D8B">
        <w:rPr>
          <w:rFonts w:asciiTheme="minorHAnsi" w:hAnsiTheme="minorHAnsi" w:cstheme="minorHAnsi"/>
        </w:rPr>
        <w:t>stosunku do ogólnej masy odpadów jest tu wyższy niż średni w województwie</w:t>
      </w:r>
      <w:r w:rsidRPr="00F75D8B">
        <w:rPr>
          <w:rStyle w:val="Odwoanieprzypisudolnego"/>
          <w:rFonts w:asciiTheme="minorHAnsi" w:hAnsiTheme="minorHAnsi" w:cstheme="minorHAnsi"/>
        </w:rPr>
        <w:footnoteReference w:id="20"/>
      </w:r>
      <w:r w:rsidRPr="00F75D8B">
        <w:rPr>
          <w:rFonts w:asciiTheme="minorHAnsi" w:hAnsiTheme="minorHAnsi" w:cstheme="minorHAnsi"/>
        </w:rPr>
        <w:t>. W powiecie lęborskim natomiast wskaźnik nie osiąga średniej wojewódzkiej</w:t>
      </w:r>
      <w:r w:rsidRPr="00F75D8B">
        <w:rPr>
          <w:rStyle w:val="Odwoanieprzypisudolnego"/>
          <w:rFonts w:asciiTheme="minorHAnsi" w:hAnsiTheme="minorHAnsi" w:cstheme="minorHAnsi"/>
        </w:rPr>
        <w:footnoteReference w:id="21"/>
      </w:r>
      <w:r w:rsidRPr="00F75D8B">
        <w:rPr>
          <w:rFonts w:asciiTheme="minorHAnsi" w:hAnsiTheme="minorHAnsi" w:cstheme="minorHAnsi"/>
        </w:rPr>
        <w:t>.</w:t>
      </w:r>
    </w:p>
    <w:p w:rsidR="00EE1761" w:rsidRPr="000B08CE" w:rsidRDefault="00EE1761" w:rsidP="00091EC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0"/>
        <w:contextualSpacing w:val="0"/>
        <w:rPr>
          <w:rFonts w:ascii="Garamond" w:hAnsi="Garamond" w:cstheme="minorHAnsi"/>
        </w:rPr>
      </w:pPr>
      <w:r w:rsidRPr="000B08CE">
        <w:rPr>
          <w:rFonts w:cs="Calibri"/>
        </w:rPr>
        <w:t>Obszar skupia 12% szkół ponadpodstawowych</w:t>
      </w:r>
      <w:r w:rsidRPr="000B08CE">
        <w:rPr>
          <w:rStyle w:val="Odwoanieprzypisudolnego"/>
          <w:rFonts w:cs="Calibri"/>
        </w:rPr>
        <w:footnoteReference w:id="22"/>
      </w:r>
      <w:r w:rsidRPr="000B08CE">
        <w:rPr>
          <w:rFonts w:cs="Calibri"/>
        </w:rPr>
        <w:t xml:space="preserve"> w</w:t>
      </w:r>
      <w:r>
        <w:rPr>
          <w:rFonts w:cs="Calibri"/>
        </w:rPr>
        <w:t xml:space="preserve"> skali</w:t>
      </w:r>
      <w:r w:rsidRPr="000B08CE">
        <w:rPr>
          <w:rFonts w:cs="Calibri"/>
        </w:rPr>
        <w:t xml:space="preserve"> region</w:t>
      </w:r>
      <w:r>
        <w:rPr>
          <w:rFonts w:cs="Calibri"/>
        </w:rPr>
        <w:t>u</w:t>
      </w:r>
      <w:r w:rsidRPr="000B08CE">
        <w:rPr>
          <w:rFonts w:cs="Calibri"/>
        </w:rPr>
        <w:t>. Ze względu na bliskość uczelni w</w:t>
      </w:r>
      <w:r>
        <w:rPr>
          <w:rFonts w:cs="Calibri"/>
        </w:rPr>
        <w:t> </w:t>
      </w:r>
      <w:r w:rsidRPr="000B08CE">
        <w:rPr>
          <w:rFonts w:cs="Calibri"/>
        </w:rPr>
        <w:t>Słupsku i Trójmieście nie ma tu ważnych ośrodków naukowych. Jedyne uczelnie wyższe w</w:t>
      </w:r>
      <w:r>
        <w:rPr>
          <w:rFonts w:cs="Calibri"/>
        </w:rPr>
        <w:t> omawianej okolicy</w:t>
      </w:r>
      <w:r w:rsidRPr="000B08CE">
        <w:rPr>
          <w:rFonts w:cs="Calibri"/>
        </w:rPr>
        <w:t xml:space="preserve"> to Kaszubsko-Pomorska Szkoła Wyższa w Wejherowie (kierunki w zakresie nauk społecznych, ekonomii, ochrony środowiska oraz zdrowia i opieki społecznej) oraz filia gdyńskiej Wyższej Szkoły Administracji i Biznesu im. E. Kwiatkowskiego w Lęborku (kierunki w zakresie zarządzania i bezpieczeństwa). Na obu uczelniach kształci się ponad 600 studentów</w:t>
      </w:r>
      <w:r w:rsidRPr="000B08CE">
        <w:rPr>
          <w:rStyle w:val="Odwoanieprzypisudolnego"/>
          <w:rFonts w:cs="Calibri"/>
        </w:rPr>
        <w:footnoteReference w:id="23"/>
      </w:r>
      <w:r w:rsidRPr="000B08CE">
        <w:rPr>
          <w:rFonts w:cs="Calibri"/>
        </w:rPr>
        <w:t>, z</w:t>
      </w:r>
      <w:r>
        <w:rPr>
          <w:rFonts w:cs="Calibri"/>
        </w:rPr>
        <w:t> </w:t>
      </w:r>
      <w:r w:rsidRPr="000B08CE">
        <w:rPr>
          <w:rFonts w:cs="Calibri"/>
        </w:rPr>
        <w:t>czego 74% stanowią kobiety. Odsetek absolwentów tych uczelni to niespełna 1% absolwentów wszystkich</w:t>
      </w:r>
      <w:r w:rsidRPr="00BE4F2F">
        <w:rPr>
          <w:rFonts w:ascii="Garamond" w:hAnsi="Garamond" w:cstheme="minorHAnsi"/>
        </w:rPr>
        <w:t xml:space="preserve"> </w:t>
      </w:r>
      <w:r w:rsidRPr="000B08CE">
        <w:rPr>
          <w:rFonts w:cs="Calibri"/>
        </w:rPr>
        <w:t>uczelni wyższych w województwie pomorskim</w:t>
      </w:r>
      <w:r w:rsidRPr="000B08CE">
        <w:rPr>
          <w:rStyle w:val="Odwoanieprzypisudolnego"/>
          <w:rFonts w:cs="Calibri"/>
        </w:rPr>
        <w:footnoteReference w:id="24"/>
      </w:r>
      <w:r w:rsidRPr="000B08CE">
        <w:rPr>
          <w:rFonts w:cs="Calibri"/>
        </w:rPr>
        <w:t>. Na uwagę zasługuje też Kaszubski Uniwersytet Ludowy (KUL) zajmujący się sprawami oświaty i kultury regionu Kaszub. W</w:t>
      </w:r>
      <w:r>
        <w:rPr>
          <w:rFonts w:cs="Calibri"/>
        </w:rPr>
        <w:t> </w:t>
      </w:r>
      <w:r w:rsidRPr="000B08CE">
        <w:rPr>
          <w:rFonts w:cs="Calibri"/>
        </w:rPr>
        <w:t>Starbieninie k. Choczewa (powiat wejherowski) znajduje się filia KUL, w której mieści</w:t>
      </w:r>
      <w:r w:rsidR="00701E3C">
        <w:rPr>
          <w:rFonts w:cs="Calibri"/>
        </w:rPr>
        <w:t xml:space="preserve"> się</w:t>
      </w:r>
      <w:r w:rsidRPr="000B08CE">
        <w:rPr>
          <w:rFonts w:cs="Calibri"/>
        </w:rPr>
        <w:t xml:space="preserve"> m.in. Ośrodek Edukacji Ekologicznej i pracownie rzemiosła artystycznego.</w:t>
      </w:r>
    </w:p>
    <w:p w:rsidR="00EE1761" w:rsidRPr="007D3256" w:rsidRDefault="00EE1761" w:rsidP="00091EC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contextualSpacing w:val="0"/>
        <w:rPr>
          <w:rFonts w:cs="Calibri"/>
        </w:rPr>
      </w:pPr>
      <w:r w:rsidRPr="007D3256">
        <w:rPr>
          <w:rFonts w:cs="Calibri"/>
        </w:rPr>
        <w:t>Ze względu na bliskość Trójmiasta i Słupska, pod względem dostępu do infrastruktury i kadry medycznej analizowany obszar wypada statystycznie gorzej niż całe województwo. W 2021 r.</w:t>
      </w:r>
      <w:r>
        <w:rPr>
          <w:rFonts w:cs="Calibri"/>
        </w:rPr>
        <w:t xml:space="preserve"> </w:t>
      </w:r>
      <w:r w:rsidRPr="007D3256">
        <w:rPr>
          <w:rFonts w:cs="Calibri"/>
        </w:rPr>
        <w:t>na</w:t>
      </w:r>
      <w:r w:rsidR="009D2E05">
        <w:rPr>
          <w:rFonts w:cs="Calibri"/>
        </w:rPr>
        <w:t> </w:t>
      </w:r>
      <w:r w:rsidRPr="007D3256">
        <w:rPr>
          <w:rFonts w:cs="Calibri"/>
        </w:rPr>
        <w:t xml:space="preserve">10 tys. mieszkańców przypadało tu prawie 21 łóżek w szpitalach ogólnych (wobec 33,5 </w:t>
      </w:r>
      <w:r w:rsidRPr="00E36A7A">
        <w:t>w</w:t>
      </w:r>
      <w:r>
        <w:t> </w:t>
      </w:r>
      <w:r w:rsidRPr="00E36A7A">
        <w:t>regionie</w:t>
      </w:r>
      <w:r w:rsidRPr="007D3256">
        <w:rPr>
          <w:rFonts w:cs="Calibri"/>
        </w:rPr>
        <w:t>), 4,2 przychodnie (4,9 w województwie). Słaba jest też dostępność do miejscowej kadry medycznej – 14 lekarzy (22,1 w Pomorskiem) i 25 pielęgniarek i położnych (prawie 43 w</w:t>
      </w:r>
      <w:r>
        <w:rPr>
          <w:rFonts w:cs="Calibri"/>
        </w:rPr>
        <w:t> </w:t>
      </w:r>
      <w:r w:rsidRPr="007D3256">
        <w:rPr>
          <w:rFonts w:cs="Calibri"/>
        </w:rPr>
        <w:t>regionie)</w:t>
      </w:r>
      <w:r w:rsidRPr="007D3256">
        <w:rPr>
          <w:rStyle w:val="Odwoanieprzypisudolnego"/>
          <w:rFonts w:cs="Calibri"/>
        </w:rPr>
        <w:footnoteReference w:id="25"/>
      </w:r>
      <w:r w:rsidRPr="007D3256">
        <w:rPr>
          <w:rFonts w:cs="Calibri"/>
        </w:rPr>
        <w:t>. Warto jednak zaznaczyć, że realna dostępność do usług medycznych mieszkańców obszaru jest wyższa, gdyż korzystają oni z oferty usług medycznych (głównie specjalistycznych) w</w:t>
      </w:r>
      <w:r>
        <w:rPr>
          <w:rFonts w:cs="Calibri"/>
        </w:rPr>
        <w:t> </w:t>
      </w:r>
      <w:r w:rsidRPr="007D3256">
        <w:rPr>
          <w:rFonts w:cs="Calibri"/>
        </w:rPr>
        <w:t>większych sąsiadujących ośrodkach (w Słupsku i Trójmieście).</w:t>
      </w:r>
    </w:p>
    <w:p w:rsidR="00621695" w:rsidRDefault="00EE1761" w:rsidP="00091EC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contextualSpacing w:val="0"/>
        <w:rPr>
          <w:szCs w:val="28"/>
        </w:rPr>
      </w:pPr>
      <w:r w:rsidRPr="007D3256">
        <w:rPr>
          <w:rFonts w:cs="Calibri"/>
        </w:rPr>
        <w:t>Walory przyrodnicze obszaru (Nadmorski Park Krajobrazowy, szerokie piaszczyste plaże, klify, długa linia brzegowa wraz z zatoką) oraz kulturowe (liczne obiekty kultury, w tym muzea, rozwinięta kultura kaszubska z interesującym rzemiosłem ludowym, architekturą i dziedzictwem kulinarnym) stanowią silną podstawę dla rozwoju turystyki (zwłaszcza wodnej – żeglarstwa i</w:t>
      </w:r>
      <w:r>
        <w:rPr>
          <w:rFonts w:cs="Calibri"/>
        </w:rPr>
        <w:t> </w:t>
      </w:r>
      <w:r w:rsidRPr="007D3256">
        <w:rPr>
          <w:rFonts w:cs="Calibri"/>
        </w:rPr>
        <w:t>windsurfingu). Turystyka jest jedną z najważniejszych dziedzin gospodarki tego obszaru, mimo że cechuje ją silna sezonowość. Istniejąca baza noclegowa stanowi znaczną część pomorskiej oferty nad tzw. „otwartym morzem”. Dotyczy to zwłaszcza powiatu puckiego z Półwyspem Helskim, który jest jednym z najchętniej odwiedzanych miejsc w Polsce – zajmuje 14. lokatę w</w:t>
      </w:r>
      <w:r>
        <w:rPr>
          <w:rFonts w:cs="Calibri"/>
        </w:rPr>
        <w:t> </w:t>
      </w:r>
      <w:r w:rsidRPr="007D3256">
        <w:rPr>
          <w:rFonts w:cs="Calibri"/>
        </w:rPr>
        <w:t>kraju wśród powiatów pod względem liczby turystów korzystających z noclegów na 1000 mieszkańców</w:t>
      </w:r>
      <w:r w:rsidRPr="007D3256">
        <w:rPr>
          <w:rStyle w:val="Odwoanieprzypisudolnego"/>
          <w:rFonts w:cs="Calibri"/>
        </w:rPr>
        <w:footnoteReference w:id="26"/>
      </w:r>
      <w:r w:rsidRPr="007D3256">
        <w:rPr>
          <w:rFonts w:cs="Calibri"/>
        </w:rPr>
        <w:t>. Obszar analizowanych trzech powiatów dysponuje znaczącą bazą noclegową koncentrując 32,5%</w:t>
      </w:r>
      <w:r w:rsidRPr="007D3256">
        <w:rPr>
          <w:rStyle w:val="Odwoanieprzypisudolnego"/>
          <w:rFonts w:cs="Calibri"/>
        </w:rPr>
        <w:footnoteReference w:id="27"/>
      </w:r>
      <w:r w:rsidRPr="007D3256">
        <w:rPr>
          <w:rFonts w:cs="Calibri"/>
        </w:rPr>
        <w:t xml:space="preserve"> turystycznych miejsc noclegowych regionu. W 2021 r. z noclegów skorzystało tu ponad 488 tys. turystów (21% turystów w regionie), podczas gdy w 2019 r. (przed pandemią COVID-19)</w:t>
      </w:r>
      <w:r>
        <w:rPr>
          <w:rFonts w:cs="Calibri"/>
        </w:rPr>
        <w:t xml:space="preserve"> </w:t>
      </w:r>
      <w:r w:rsidRPr="007D3256">
        <w:rPr>
          <w:rFonts w:cs="Calibri"/>
        </w:rPr>
        <w:t>było to prawie 638 tys. osób. Zainteresowanie turystów wypoczynkiem w tej części Polski nieustannie rośnie, o czym świadczy ponad 80-cio procentowy wzrost liczby turystów korzystających z noclegów w latach 2010-2019. Do największych ośrodków ruchu turystycznego należą Władysławowo, Łeba, Jastarnia, Krokowa i Hel.</w:t>
      </w:r>
      <w:r w:rsidR="00621695">
        <w:rPr>
          <w:szCs w:val="28"/>
        </w:rPr>
        <w:t xml:space="preserve"> </w:t>
      </w:r>
    </w:p>
    <w:p w:rsidR="00621695" w:rsidRDefault="00621695">
      <w:pPr>
        <w:spacing w:before="0" w:after="200"/>
        <w:rPr>
          <w:szCs w:val="28"/>
        </w:rPr>
      </w:pPr>
      <w:r>
        <w:rPr>
          <w:szCs w:val="28"/>
        </w:rPr>
        <w:br w:type="page"/>
      </w:r>
    </w:p>
    <w:p w:rsidR="00760182" w:rsidRDefault="001509E6" w:rsidP="001509E6">
      <w:pPr>
        <w:pStyle w:val="Nagwek2"/>
        <w:shd w:val="clear" w:color="auto" w:fill="B8CCE4" w:themeFill="accent1" w:themeFillTint="66"/>
        <w:rPr>
          <w:sz w:val="28"/>
          <w:szCs w:val="28"/>
        </w:rPr>
      </w:pPr>
      <w:r w:rsidRPr="001509E6">
        <w:rPr>
          <w:sz w:val="28"/>
          <w:szCs w:val="28"/>
        </w:rPr>
        <w:t>Sygnatariusze memorandum</w:t>
      </w:r>
    </w:p>
    <w:p w:rsidR="00755BBD" w:rsidRPr="00443963" w:rsidRDefault="00CD5C80" w:rsidP="00BD053B">
      <w:pPr>
        <w:rPr>
          <w:rFonts w:asciiTheme="minorHAnsi" w:hAnsiTheme="minorHAnsi" w:cstheme="minorHAnsi"/>
          <w:szCs w:val="22"/>
        </w:rPr>
      </w:pPr>
      <w:r>
        <w:t>W tabeli zamieszczonej poniżej</w:t>
      </w:r>
      <w:r w:rsidR="00F34710">
        <w:t xml:space="preserve">, </w:t>
      </w:r>
      <w:r w:rsidR="00F34710">
        <w:t>w formie tekstowej</w:t>
      </w:r>
      <w:r w:rsidR="00F34710">
        <w:t xml:space="preserve">, </w:t>
      </w:r>
      <w:r>
        <w:t xml:space="preserve">zawarte zostały informacje </w:t>
      </w:r>
      <w:r w:rsidR="00D81721">
        <w:t>na temat jednostek samorządu terytorialnego oraz osób reprezentujących te jednostki</w:t>
      </w:r>
      <w:r w:rsidR="00E12514">
        <w:t>, którzy podpisali przedmiotowe memorandum.</w:t>
      </w:r>
      <w:r w:rsidR="00E12514" w:rsidRPr="00E12514">
        <w:t xml:space="preserve"> </w:t>
      </w:r>
      <w:r w:rsidR="00F34710">
        <w:t xml:space="preserve">Materiał został przygotowany w oparciu o oryginał </w:t>
      </w:r>
      <w:r w:rsidR="002030A2">
        <w:t>dokumentu</w:t>
      </w:r>
      <w:r w:rsidR="00E12514">
        <w:t>,</w:t>
      </w:r>
      <w:r w:rsidR="00F34710">
        <w:t xml:space="preserve"> </w:t>
      </w:r>
      <w:r w:rsidR="00551219">
        <w:t xml:space="preserve">którego skan znajduje się na </w:t>
      </w:r>
      <w:hyperlink r:id="rId14" w:history="1">
        <w:r w:rsidR="00443963">
          <w:rPr>
            <w:rStyle w:val="Hipercze"/>
            <w:rFonts w:asciiTheme="minorHAnsi" w:hAnsiTheme="minorHAnsi" w:cstheme="minorHAnsi"/>
            <w:szCs w:val="22"/>
          </w:rPr>
          <w:t xml:space="preserve">Portalu Samorządu Województwa Pomorskiego </w:t>
        </w:r>
      </w:hyperlink>
      <w:r w:rsidR="00BD053B">
        <w:rPr>
          <w:rFonts w:asciiTheme="minorHAnsi" w:hAnsiTheme="minorHAnsi" w:cstheme="minorHAnsi"/>
          <w:szCs w:val="22"/>
        </w:rPr>
        <w:br/>
      </w:r>
      <w:r w:rsidR="00443963">
        <w:rPr>
          <w:rFonts w:asciiTheme="minorHAnsi" w:hAnsiTheme="minorHAnsi" w:cstheme="minorHAnsi"/>
          <w:sz w:val="20"/>
          <w:szCs w:val="22"/>
        </w:rPr>
        <w:t>[</w:t>
      </w:r>
      <w:r w:rsidR="00755BBD" w:rsidRPr="00443963">
        <w:rPr>
          <w:rFonts w:asciiTheme="minorHAnsi" w:hAnsiTheme="minorHAnsi" w:cstheme="minorHAnsi"/>
          <w:szCs w:val="22"/>
        </w:rPr>
        <w:t>https://pomorskie.eu/wp-content/uploads/2023/05/Memorandum-EJ.pdf</w:t>
      </w:r>
      <w:r w:rsidR="00443963">
        <w:rPr>
          <w:rFonts w:asciiTheme="minorHAnsi" w:hAnsiTheme="minorHAnsi" w:cstheme="minorHAnsi"/>
          <w:szCs w:val="22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6"/>
      </w:tblGrid>
      <w:tr w:rsidR="009C30F6" w:rsidTr="00F26D9F">
        <w:trPr>
          <w:trHeight w:val="633"/>
          <w:tblHeader/>
        </w:trPr>
        <w:tc>
          <w:tcPr>
            <w:tcW w:w="562" w:type="dxa"/>
            <w:vAlign w:val="center"/>
          </w:tcPr>
          <w:p w:rsidR="009C30F6" w:rsidRPr="00F26D9F" w:rsidRDefault="009C30F6" w:rsidP="0093545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26D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402" w:type="dxa"/>
            <w:vAlign w:val="center"/>
          </w:tcPr>
          <w:p w:rsidR="009C30F6" w:rsidRPr="00F26D9F" w:rsidRDefault="009C30F6" w:rsidP="0093545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26D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Jednostka samorządu terytorialnego</w:t>
            </w:r>
          </w:p>
        </w:tc>
        <w:tc>
          <w:tcPr>
            <w:tcW w:w="5096" w:type="dxa"/>
            <w:vAlign w:val="center"/>
          </w:tcPr>
          <w:p w:rsidR="009C30F6" w:rsidRPr="00F26D9F" w:rsidRDefault="00D22476" w:rsidP="0093545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26D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Podpis sygnatariusza memorandum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Urząd Marszałkowski Województwa Pomorskiego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Gdańsku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Marszałek Województwa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Mieczysław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Struk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Łęczyce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Łęczyce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Piotr Wittbrodt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Luzino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Luzino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inż. Jarosław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Wejer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Choczewo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Choczewo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Wiesław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bka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Linia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Linia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Bogusława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Engelbrecht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Miasto Wejherowo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Zastępca Prezydenta Miasta Wejherowa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Beata Rutkiewicz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Szemud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Szemud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Ryszard Kalkowski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Miasto Rumia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Zastępca Burmistrza Miasta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Rumi</w:t>
            </w:r>
            <w:proofErr w:type="spellEnd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Ariel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Sinicki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Gniewino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Wójt Gminy Gniewino Zbigniew Walczak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Wejherowo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Wejherowo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Przemysław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Kiedrowski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Miasta Reda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Zastępca Burmistrza Miasta Reda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Halina Grzeszczuk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Powiat Wejherowski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Starosta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Gabriela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Lisius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Powiat Pucki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Starosta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Białk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Krokowa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Krokowa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Adam Śliwicki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Kosakowo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Kosakowo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Marcin Majek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Miasta Puck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Miasta Puck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Hanna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Pruchniewska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Miasto Władysławowo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Władysławowa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Roman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Kużel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Miasto Hel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Helu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Mirosław Wąd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łowski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Puck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Puck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Tadeusz Puszkarczuk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Powiat Lęborski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Starosta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Alicja Zajączkowska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Miejska Łeba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Andrzej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Strzechmiński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Cewice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Cewice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Jerzy Bańka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Nowa Wieś Lęborska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Nowa Wieś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Lęborska Zdzisław Chojnacki</w:t>
            </w:r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Miasto Lębork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Miasta Lęborka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Witold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Namyślak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Wicko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Wójt Gminy Wicko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Dariusz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Waleśkiewicz</w:t>
            </w:r>
            <w:proofErr w:type="spellEnd"/>
          </w:p>
        </w:tc>
      </w:tr>
      <w:tr w:rsidR="009C30F6" w:rsidTr="00F26D9F">
        <w:tc>
          <w:tcPr>
            <w:tcW w:w="562" w:type="dxa"/>
          </w:tcPr>
          <w:p w:rsidR="009C30F6" w:rsidRDefault="009C30F6" w:rsidP="009C30F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402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Gmina Jastarnia</w:t>
            </w:r>
          </w:p>
        </w:tc>
        <w:tc>
          <w:tcPr>
            <w:tcW w:w="5096" w:type="dxa"/>
          </w:tcPr>
          <w:p w:rsidR="009C30F6" w:rsidRPr="004F3111" w:rsidRDefault="009C30F6" w:rsidP="009C30F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Burmistrz Jastarni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3111">
              <w:rPr>
                <w:rFonts w:asciiTheme="minorHAnsi" w:hAnsiTheme="minorHAnsi" w:cstheme="minorHAnsi"/>
                <w:sz w:val="24"/>
                <w:szCs w:val="24"/>
              </w:rPr>
              <w:t xml:space="preserve">Tyberiusz </w:t>
            </w:r>
            <w:proofErr w:type="spellStart"/>
            <w:r w:rsidRPr="004F3111">
              <w:rPr>
                <w:rFonts w:asciiTheme="minorHAnsi" w:hAnsiTheme="minorHAnsi" w:cstheme="minorHAnsi"/>
                <w:sz w:val="24"/>
                <w:szCs w:val="24"/>
              </w:rPr>
              <w:t>Narkowicz</w:t>
            </w:r>
            <w:proofErr w:type="spellEnd"/>
          </w:p>
        </w:tc>
      </w:tr>
    </w:tbl>
    <w:p w:rsidR="005274A5" w:rsidRPr="00EE1761" w:rsidRDefault="005274A5" w:rsidP="00935452">
      <w:pPr>
        <w:spacing w:before="60" w:after="60"/>
        <w:rPr>
          <w:rFonts w:asciiTheme="minorHAnsi" w:hAnsiTheme="minorHAnsi" w:cstheme="minorHAnsi"/>
        </w:rPr>
      </w:pPr>
    </w:p>
    <w:sectPr w:rsidR="005274A5" w:rsidRPr="00EE1761" w:rsidSect="00621695">
      <w:footerReference w:type="first" r:id="rId15"/>
      <w:pgSz w:w="11906" w:h="16838" w:code="9"/>
      <w:pgMar w:top="1276" w:right="1418" w:bottom="992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211" w16cex:dateUtc="2023-02-10T14:32:00Z"/>
  <w16cex:commentExtensible w16cex:durableId="2790D89D" w16cex:dateUtc="2023-02-10T13:52:00Z"/>
  <w16cex:commentExtensible w16cex:durableId="2790BF40" w16cex:dateUtc="2023-02-10T12:04:00Z"/>
  <w16cex:commentExtensible w16cex:durableId="2790D743" w16cex:dateUtc="2023-02-10T13:46:00Z"/>
  <w16cex:commentExtensible w16cex:durableId="2790D938" w16cex:dateUtc="2023-02-10T13:54:00Z"/>
  <w16cex:commentExtensible w16cex:durableId="2790E11C" w16cex:dateUtc="2023-02-10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A5" w:rsidRDefault="005274A5">
      <w:r>
        <w:separator/>
      </w:r>
    </w:p>
  </w:endnote>
  <w:endnote w:type="continuationSeparator" w:id="0">
    <w:p w:rsidR="005274A5" w:rsidRDefault="0052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4A5" w:rsidRDefault="005274A5" w:rsidP="00956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4A5" w:rsidRDefault="005274A5" w:rsidP="0095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389997"/>
      <w:docPartObj>
        <w:docPartGallery w:val="Page Numbers (Bottom of Page)"/>
        <w:docPartUnique/>
      </w:docPartObj>
    </w:sdtPr>
    <w:sdtContent>
      <w:p w:rsidR="005274A5" w:rsidRDefault="00527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274A5" w:rsidRDefault="005274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4A5" w:rsidRDefault="005274A5">
    <w:pPr>
      <w:pStyle w:val="Stopka"/>
      <w:jc w:val="center"/>
    </w:pPr>
  </w:p>
  <w:p w:rsidR="005274A5" w:rsidRDefault="005274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065194"/>
      <w:docPartObj>
        <w:docPartGallery w:val="Page Numbers (Bottom of Page)"/>
        <w:docPartUnique/>
      </w:docPartObj>
    </w:sdtPr>
    <w:sdtContent>
      <w:p w:rsidR="005274A5" w:rsidRDefault="00527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74A5" w:rsidRDefault="00527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A5" w:rsidRDefault="005274A5">
      <w:r>
        <w:separator/>
      </w:r>
    </w:p>
  </w:footnote>
  <w:footnote w:type="continuationSeparator" w:id="0">
    <w:p w:rsidR="005274A5" w:rsidRDefault="005274A5">
      <w:r>
        <w:continuationSeparator/>
      </w:r>
    </w:p>
  </w:footnote>
  <w:footnote w:id="1">
    <w:p w:rsidR="005274A5" w:rsidRPr="00C80E95" w:rsidRDefault="005274A5" w:rsidP="00C80E95">
      <w:pPr>
        <w:pStyle w:val="Tekstprzypisudolnego"/>
        <w:jc w:val="both"/>
        <w:rPr>
          <w:rFonts w:cstheme="minorHAnsi"/>
          <w:sz w:val="18"/>
          <w:szCs w:val="18"/>
        </w:rPr>
      </w:pPr>
      <w:r w:rsidRPr="00C80E95">
        <w:rPr>
          <w:rStyle w:val="Odwoanieprzypisudolnego"/>
          <w:rFonts w:cstheme="minorHAnsi"/>
          <w:sz w:val="18"/>
          <w:szCs w:val="18"/>
        </w:rPr>
        <w:footnoteRef/>
      </w:r>
      <w:r w:rsidRPr="00C80E95">
        <w:rPr>
          <w:rFonts w:cstheme="minorHAnsi"/>
          <w:sz w:val="18"/>
          <w:szCs w:val="18"/>
        </w:rPr>
        <w:t xml:space="preserve"> Realizacja części z przedsięwzięć ujętych w pakietach powinna nastąpić przed rozpoczęciem budowy EJ.</w:t>
      </w:r>
    </w:p>
  </w:footnote>
  <w:footnote w:id="2">
    <w:p w:rsidR="005274A5" w:rsidRDefault="005274A5" w:rsidP="00EE1761">
      <w:pPr>
        <w:pStyle w:val="Tekstprzypisudolnego"/>
        <w:spacing w:before="0" w:after="0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Pr="00E2195D">
        <w:rPr>
          <w:rFonts w:cstheme="minorHAnsi"/>
          <w:sz w:val="18"/>
          <w:szCs w:val="18"/>
        </w:rPr>
        <w:t>Odpowiednio: powiat lęborski (jako jedyny z obszaru ujemny przyrost naturalny) -</w:t>
      </w:r>
      <w:r>
        <w:rPr>
          <w:rFonts w:cstheme="minorHAnsi"/>
          <w:sz w:val="18"/>
          <w:szCs w:val="18"/>
        </w:rPr>
        <w:t>2</w:t>
      </w:r>
      <w:r w:rsidRPr="00E2195D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>01</w:t>
      </w:r>
      <w:r w:rsidRPr="00E2195D">
        <w:rPr>
          <w:rFonts w:cstheme="minorHAnsi"/>
          <w:sz w:val="18"/>
          <w:szCs w:val="18"/>
        </w:rPr>
        <w:t>, powiat pucki 0,</w:t>
      </w:r>
      <w:r>
        <w:rPr>
          <w:rFonts w:cstheme="minorHAnsi"/>
          <w:sz w:val="18"/>
          <w:szCs w:val="18"/>
        </w:rPr>
        <w:t>26</w:t>
      </w:r>
      <w:r w:rsidRPr="00E2195D">
        <w:rPr>
          <w:rFonts w:cstheme="minorHAnsi"/>
          <w:sz w:val="18"/>
          <w:szCs w:val="18"/>
        </w:rPr>
        <w:t xml:space="preserve">, powiat wejherowski </w:t>
      </w:r>
      <w:r>
        <w:rPr>
          <w:rFonts w:cstheme="minorHAnsi"/>
          <w:sz w:val="18"/>
          <w:szCs w:val="18"/>
        </w:rPr>
        <w:t>0,85</w:t>
      </w:r>
      <w:r w:rsidRPr="00E2195D">
        <w:rPr>
          <w:rFonts w:cstheme="minorHAnsi"/>
          <w:sz w:val="18"/>
          <w:szCs w:val="18"/>
        </w:rPr>
        <w:t>. Dane za 202</w:t>
      </w:r>
      <w:r>
        <w:rPr>
          <w:rFonts w:cstheme="minorHAnsi"/>
          <w:sz w:val="18"/>
          <w:szCs w:val="18"/>
        </w:rPr>
        <w:t>1</w:t>
      </w:r>
      <w:r w:rsidRPr="00E2195D">
        <w:rPr>
          <w:rFonts w:cstheme="minorHAnsi"/>
          <w:sz w:val="18"/>
          <w:szCs w:val="18"/>
        </w:rPr>
        <w:t xml:space="preserve"> rok, GUS BDL</w:t>
      </w:r>
      <w:r>
        <w:rPr>
          <w:rFonts w:cstheme="minorHAnsi"/>
          <w:sz w:val="18"/>
          <w:szCs w:val="18"/>
        </w:rPr>
        <w:t>.</w:t>
      </w:r>
    </w:p>
  </w:footnote>
  <w:footnote w:id="3">
    <w:p w:rsidR="005274A5" w:rsidRPr="00E2195D" w:rsidRDefault="005274A5" w:rsidP="00EE1761">
      <w:pPr>
        <w:pStyle w:val="Tekstprzypisudolnego"/>
        <w:spacing w:before="0" w:after="0"/>
        <w:ind w:left="142" w:hanging="142"/>
        <w:jc w:val="both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S</w:t>
      </w:r>
      <w:r w:rsidRPr="00E2195D">
        <w:rPr>
          <w:rFonts w:cstheme="minorHAnsi"/>
          <w:sz w:val="18"/>
          <w:szCs w:val="18"/>
        </w:rPr>
        <w:t xml:space="preserve">aldo migracji </w:t>
      </w:r>
      <w:r>
        <w:rPr>
          <w:rFonts w:cstheme="minorHAnsi"/>
          <w:sz w:val="18"/>
          <w:szCs w:val="18"/>
        </w:rPr>
        <w:t>12,79</w:t>
      </w:r>
      <w:r w:rsidRPr="00E2195D">
        <w:rPr>
          <w:rFonts w:cstheme="minorHAnsi"/>
          <w:sz w:val="18"/>
          <w:szCs w:val="18"/>
        </w:rPr>
        <w:t xml:space="preserve"> osób na 1000 mieszkańców wobec </w:t>
      </w:r>
      <w:r>
        <w:rPr>
          <w:rFonts w:cstheme="minorHAnsi"/>
          <w:sz w:val="18"/>
          <w:szCs w:val="18"/>
        </w:rPr>
        <w:t>2,02</w:t>
      </w:r>
      <w:r w:rsidRPr="00E2195D">
        <w:rPr>
          <w:rFonts w:cstheme="minorHAnsi"/>
          <w:sz w:val="18"/>
          <w:szCs w:val="18"/>
        </w:rPr>
        <w:t xml:space="preserve"> dla całego województwa </w:t>
      </w:r>
      <w:r>
        <w:rPr>
          <w:rFonts w:cstheme="minorHAnsi"/>
          <w:sz w:val="18"/>
          <w:szCs w:val="18"/>
        </w:rPr>
        <w:t xml:space="preserve">w 2021 </w:t>
      </w:r>
      <w:r w:rsidRPr="00E2195D">
        <w:rPr>
          <w:rFonts w:cstheme="minorHAnsi"/>
          <w:sz w:val="18"/>
          <w:szCs w:val="18"/>
        </w:rPr>
        <w:t>r. Dane GUS BDL</w:t>
      </w:r>
      <w:r>
        <w:rPr>
          <w:rFonts w:cstheme="minorHAnsi"/>
          <w:sz w:val="18"/>
          <w:szCs w:val="18"/>
        </w:rPr>
        <w:t>.</w:t>
      </w:r>
    </w:p>
  </w:footnote>
  <w:footnote w:id="4">
    <w:p w:rsidR="005274A5" w:rsidRPr="00E2195D" w:rsidRDefault="005274A5" w:rsidP="00EE1761">
      <w:pPr>
        <w:pStyle w:val="Tekstprzypisudolnego"/>
        <w:spacing w:before="0" w:after="0"/>
        <w:ind w:left="142" w:hanging="142"/>
        <w:jc w:val="both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ab/>
        <w:t>19% wobec 17% w grupie osób w wieku przedprodukcyjnym i 18% wobec 21% w wieku poprodukcyjnym. Dane GUS BDL</w:t>
      </w:r>
      <w:r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 xml:space="preserve"> na 202</w:t>
      </w:r>
      <w:r>
        <w:rPr>
          <w:rFonts w:cstheme="minorHAnsi"/>
          <w:sz w:val="18"/>
          <w:szCs w:val="18"/>
        </w:rPr>
        <w:t>1</w:t>
      </w:r>
      <w:r w:rsidRPr="00E2195D">
        <w:rPr>
          <w:rFonts w:cstheme="minorHAnsi"/>
          <w:sz w:val="18"/>
          <w:szCs w:val="18"/>
        </w:rPr>
        <w:t xml:space="preserve"> rok</w:t>
      </w:r>
      <w:r>
        <w:rPr>
          <w:rFonts w:cstheme="minorHAnsi"/>
          <w:sz w:val="18"/>
          <w:szCs w:val="18"/>
        </w:rPr>
        <w:t>.</w:t>
      </w:r>
    </w:p>
  </w:footnote>
  <w:footnote w:id="5">
    <w:p w:rsidR="005274A5" w:rsidRPr="00E2195D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ab/>
        <w:t>W 20</w:t>
      </w:r>
      <w:r>
        <w:rPr>
          <w:rFonts w:cstheme="minorHAnsi"/>
          <w:sz w:val="18"/>
          <w:szCs w:val="18"/>
        </w:rPr>
        <w:t>20</w:t>
      </w:r>
      <w:r w:rsidRPr="00E2195D">
        <w:rPr>
          <w:rFonts w:cstheme="minorHAnsi"/>
          <w:sz w:val="18"/>
          <w:szCs w:val="18"/>
        </w:rPr>
        <w:t xml:space="preserve"> r. PKB </w:t>
      </w:r>
      <w:r>
        <w:rPr>
          <w:rFonts w:cstheme="minorHAnsi"/>
          <w:sz w:val="18"/>
          <w:szCs w:val="18"/>
        </w:rPr>
        <w:t xml:space="preserve">łącznie </w:t>
      </w:r>
      <w:r w:rsidRPr="00E2195D">
        <w:rPr>
          <w:rFonts w:cstheme="minorHAnsi"/>
          <w:sz w:val="18"/>
          <w:szCs w:val="18"/>
        </w:rPr>
        <w:t>w podregionie słupskim i gdańskim osiągnęło</w:t>
      </w:r>
      <w:r>
        <w:rPr>
          <w:rFonts w:cstheme="minorHAnsi"/>
          <w:sz w:val="18"/>
          <w:szCs w:val="18"/>
        </w:rPr>
        <w:t>30,9</w:t>
      </w:r>
      <w:r w:rsidRPr="00E2195D">
        <w:rPr>
          <w:rFonts w:cstheme="minorHAnsi"/>
          <w:sz w:val="18"/>
          <w:szCs w:val="18"/>
        </w:rPr>
        <w:t>% PKB województwa; dane GUS</w:t>
      </w:r>
      <w:r>
        <w:rPr>
          <w:rFonts w:cstheme="minorHAnsi"/>
          <w:sz w:val="18"/>
          <w:szCs w:val="18"/>
        </w:rPr>
        <w:t xml:space="preserve"> BDL</w:t>
      </w:r>
      <w:r w:rsidRPr="00E2195D">
        <w:rPr>
          <w:rFonts w:cstheme="minorHAnsi"/>
          <w:sz w:val="18"/>
          <w:szCs w:val="18"/>
        </w:rPr>
        <w:t>.</w:t>
      </w:r>
    </w:p>
  </w:footnote>
  <w:footnote w:id="6">
    <w:p w:rsidR="005274A5" w:rsidRPr="00E2195D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ab/>
        <w:t>W 20</w:t>
      </w:r>
      <w:r>
        <w:rPr>
          <w:rFonts w:cstheme="minorHAnsi"/>
          <w:sz w:val="18"/>
          <w:szCs w:val="18"/>
        </w:rPr>
        <w:t>20</w:t>
      </w:r>
      <w:r w:rsidRPr="00E2195D">
        <w:rPr>
          <w:rFonts w:cstheme="minorHAnsi"/>
          <w:sz w:val="18"/>
          <w:szCs w:val="18"/>
        </w:rPr>
        <w:t xml:space="preserve"> r. </w:t>
      </w:r>
      <w:r>
        <w:rPr>
          <w:rFonts w:cstheme="minorHAnsi"/>
          <w:sz w:val="18"/>
          <w:szCs w:val="18"/>
        </w:rPr>
        <w:t xml:space="preserve">PKP na 1 mieszkańca wyniosło </w:t>
      </w:r>
      <w:r w:rsidRPr="00E2195D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5,3</w:t>
      </w:r>
      <w:r w:rsidRPr="00E2195D">
        <w:rPr>
          <w:rFonts w:cstheme="minorHAnsi"/>
          <w:sz w:val="18"/>
          <w:szCs w:val="18"/>
        </w:rPr>
        <w:t>% łącznie w podregionie słupskim i wejherowskim, wobec 1</w:t>
      </w:r>
      <w:r>
        <w:rPr>
          <w:rFonts w:cstheme="minorHAnsi"/>
          <w:sz w:val="18"/>
          <w:szCs w:val="18"/>
        </w:rPr>
        <w:t>46,5</w:t>
      </w:r>
      <w:r w:rsidRPr="00E2195D">
        <w:rPr>
          <w:rFonts w:cstheme="minorHAnsi"/>
          <w:sz w:val="18"/>
          <w:szCs w:val="18"/>
        </w:rPr>
        <w:t>%</w:t>
      </w:r>
      <w:r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>w</w:t>
      </w:r>
      <w:r>
        <w:rPr>
          <w:rFonts w:cstheme="minorHAnsi"/>
          <w:sz w:val="18"/>
          <w:szCs w:val="18"/>
        </w:rPr>
        <w:t> </w:t>
      </w:r>
      <w:r w:rsidRPr="00E2195D">
        <w:rPr>
          <w:rFonts w:cstheme="minorHAnsi"/>
          <w:sz w:val="18"/>
          <w:szCs w:val="18"/>
        </w:rPr>
        <w:t>podregionie trójmiejskim; dane GUS</w:t>
      </w:r>
      <w:r>
        <w:rPr>
          <w:rFonts w:cstheme="minorHAnsi"/>
          <w:sz w:val="18"/>
          <w:szCs w:val="18"/>
        </w:rPr>
        <w:t xml:space="preserve"> BDL</w:t>
      </w:r>
      <w:r w:rsidRPr="00E2195D">
        <w:rPr>
          <w:rFonts w:cstheme="minorHAnsi"/>
          <w:sz w:val="18"/>
          <w:szCs w:val="18"/>
        </w:rPr>
        <w:t>.</w:t>
      </w:r>
    </w:p>
  </w:footnote>
  <w:footnote w:id="7">
    <w:p w:rsidR="005274A5" w:rsidRPr="00E2195D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ab/>
        <w:t>Bez podmiotów gospodarczych o liczbie pracujących do 9 osób, duchownych i pracujących w jednostkach budżetowych działających w zakresie obrony narodowej i bezpieczeństwa publicznego. Dane łącznie z rolnictwem indywidualnym i</w:t>
      </w:r>
      <w:r>
        <w:rPr>
          <w:rFonts w:cstheme="minorHAnsi"/>
          <w:sz w:val="18"/>
          <w:szCs w:val="18"/>
        </w:rPr>
        <w:t> </w:t>
      </w:r>
      <w:r w:rsidRPr="00E2195D">
        <w:rPr>
          <w:rFonts w:cstheme="minorHAnsi"/>
          <w:sz w:val="18"/>
          <w:szCs w:val="18"/>
        </w:rPr>
        <w:t>pracującymi w organizacjach, fundacjach, związkach (SOF), według faktycznego miejsca pracy i rodzaju działalności.</w:t>
      </w:r>
    </w:p>
  </w:footnote>
  <w:footnote w:id="8">
    <w:p w:rsidR="005274A5" w:rsidRPr="00E2195D" w:rsidRDefault="005274A5" w:rsidP="00EE1761">
      <w:pPr>
        <w:pStyle w:val="Tekstprzypisudolnego"/>
        <w:spacing w:before="0" w:after="0"/>
        <w:ind w:left="142" w:hanging="142"/>
        <w:jc w:val="both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ab/>
        <w:t xml:space="preserve">Z 52,1% w 2010 r. do </w:t>
      </w:r>
      <w:r>
        <w:rPr>
          <w:rFonts w:cstheme="minorHAnsi"/>
          <w:sz w:val="18"/>
          <w:szCs w:val="18"/>
        </w:rPr>
        <w:t>57,8</w:t>
      </w:r>
      <w:r w:rsidRPr="00E2195D">
        <w:rPr>
          <w:rFonts w:cstheme="minorHAnsi"/>
          <w:sz w:val="18"/>
          <w:szCs w:val="18"/>
        </w:rPr>
        <w:t>% w 202</w:t>
      </w:r>
      <w:r>
        <w:rPr>
          <w:rFonts w:cstheme="minorHAnsi"/>
          <w:sz w:val="18"/>
          <w:szCs w:val="18"/>
        </w:rPr>
        <w:t>1</w:t>
      </w:r>
      <w:r w:rsidRPr="00E2195D">
        <w:rPr>
          <w:rFonts w:cstheme="minorHAnsi"/>
          <w:sz w:val="18"/>
          <w:szCs w:val="18"/>
        </w:rPr>
        <w:t xml:space="preserve"> r.; dane GUS</w:t>
      </w:r>
      <w:r>
        <w:rPr>
          <w:rFonts w:cstheme="minorHAnsi"/>
          <w:sz w:val="18"/>
          <w:szCs w:val="18"/>
        </w:rPr>
        <w:t xml:space="preserve"> BDL</w:t>
      </w:r>
      <w:r w:rsidRPr="00E2195D">
        <w:rPr>
          <w:rFonts w:cstheme="minorHAnsi"/>
          <w:sz w:val="18"/>
          <w:szCs w:val="18"/>
        </w:rPr>
        <w:t>.</w:t>
      </w:r>
    </w:p>
  </w:footnote>
  <w:footnote w:id="9">
    <w:p w:rsidR="005274A5" w:rsidRPr="00E2195D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Wśród analizowanych trzech powiatów, na koniec</w:t>
      </w:r>
      <w:r w:rsidRPr="00E2195D">
        <w:rPr>
          <w:rFonts w:cstheme="minorHAnsi"/>
          <w:sz w:val="18"/>
          <w:szCs w:val="18"/>
        </w:rPr>
        <w:t xml:space="preserve"> 202</w:t>
      </w:r>
      <w:r>
        <w:rPr>
          <w:rFonts w:cstheme="minorHAnsi"/>
          <w:sz w:val="18"/>
          <w:szCs w:val="18"/>
        </w:rPr>
        <w:t>1</w:t>
      </w:r>
      <w:r w:rsidRPr="00E2195D">
        <w:rPr>
          <w:rFonts w:cstheme="minorHAnsi"/>
          <w:sz w:val="18"/>
          <w:szCs w:val="18"/>
        </w:rPr>
        <w:t xml:space="preserve"> r</w:t>
      </w:r>
      <w:r>
        <w:rPr>
          <w:rFonts w:cstheme="minorHAnsi"/>
          <w:sz w:val="18"/>
          <w:szCs w:val="18"/>
        </w:rPr>
        <w:t>.</w:t>
      </w:r>
      <w:r w:rsidRPr="00E2195D">
        <w:rPr>
          <w:rFonts w:cstheme="minorHAnsi"/>
          <w:sz w:val="18"/>
          <w:szCs w:val="18"/>
        </w:rPr>
        <w:t xml:space="preserve"> najwyższą stopę bezrobocia notował powiat lęborski – </w:t>
      </w:r>
      <w:r>
        <w:rPr>
          <w:rFonts w:cstheme="minorHAnsi"/>
          <w:sz w:val="18"/>
          <w:szCs w:val="18"/>
        </w:rPr>
        <w:t>10,7</w:t>
      </w:r>
      <w:r w:rsidRPr="00E2195D">
        <w:rPr>
          <w:rFonts w:cstheme="minorHAnsi"/>
          <w:sz w:val="18"/>
          <w:szCs w:val="18"/>
        </w:rPr>
        <w:t xml:space="preserve">%, zaś najniższą wejherowski – </w:t>
      </w:r>
      <w:r>
        <w:rPr>
          <w:rFonts w:cstheme="minorHAnsi"/>
          <w:sz w:val="18"/>
          <w:szCs w:val="18"/>
        </w:rPr>
        <w:t>5,5</w:t>
      </w:r>
      <w:r w:rsidRPr="00E2195D">
        <w:rPr>
          <w:rFonts w:cstheme="minorHAnsi"/>
          <w:sz w:val="18"/>
          <w:szCs w:val="18"/>
        </w:rPr>
        <w:t>%; średnia dla województwa – 5,</w:t>
      </w:r>
      <w:r>
        <w:rPr>
          <w:rFonts w:cstheme="minorHAnsi"/>
          <w:sz w:val="18"/>
          <w:szCs w:val="18"/>
        </w:rPr>
        <w:t>2</w:t>
      </w:r>
      <w:r w:rsidRPr="00E2195D">
        <w:rPr>
          <w:rFonts w:cstheme="minorHAnsi"/>
          <w:sz w:val="18"/>
          <w:szCs w:val="18"/>
        </w:rPr>
        <w:t>%.</w:t>
      </w:r>
    </w:p>
  </w:footnote>
  <w:footnote w:id="10">
    <w:p w:rsidR="005274A5" w:rsidRPr="00E2195D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W 202</w:t>
      </w:r>
      <w:r>
        <w:rPr>
          <w:rFonts w:cstheme="minorHAnsi"/>
          <w:sz w:val="18"/>
          <w:szCs w:val="18"/>
        </w:rPr>
        <w:t xml:space="preserve">1 </w:t>
      </w:r>
      <w:r w:rsidRPr="00E2195D">
        <w:rPr>
          <w:rFonts w:cstheme="minorHAnsi"/>
          <w:sz w:val="18"/>
          <w:szCs w:val="18"/>
        </w:rPr>
        <w:t xml:space="preserve">r. przeciętne miesięczne wynagrodzenie brutto w województwie pomorskim wynosiło </w:t>
      </w:r>
      <w:r w:rsidRPr="00653578">
        <w:rPr>
          <w:rFonts w:cstheme="minorHAnsi"/>
          <w:sz w:val="18"/>
          <w:szCs w:val="18"/>
        </w:rPr>
        <w:t>5 994,33</w:t>
      </w:r>
      <w:r w:rsidRPr="00E2195D">
        <w:rPr>
          <w:rFonts w:cstheme="minorHAnsi"/>
          <w:sz w:val="18"/>
          <w:szCs w:val="18"/>
        </w:rPr>
        <w:t xml:space="preserve">zł,  dla powiatu lęborskiego - </w:t>
      </w:r>
      <w:r w:rsidRPr="00653578">
        <w:rPr>
          <w:rFonts w:cstheme="minorHAnsi"/>
          <w:sz w:val="18"/>
          <w:szCs w:val="18"/>
        </w:rPr>
        <w:t>5 316,30</w:t>
      </w:r>
      <w:r w:rsidRPr="00E2195D">
        <w:rPr>
          <w:rFonts w:cstheme="minorHAnsi"/>
          <w:sz w:val="18"/>
          <w:szCs w:val="18"/>
        </w:rPr>
        <w:t xml:space="preserve">zł; puckiego - </w:t>
      </w:r>
      <w:r w:rsidRPr="00653578">
        <w:rPr>
          <w:rFonts w:cstheme="minorHAnsi"/>
          <w:sz w:val="18"/>
          <w:szCs w:val="18"/>
        </w:rPr>
        <w:t>5 205,94</w:t>
      </w:r>
      <w:r>
        <w:rPr>
          <w:rFonts w:cstheme="minorHAnsi"/>
          <w:sz w:val="18"/>
          <w:szCs w:val="18"/>
        </w:rPr>
        <w:t xml:space="preserve"> zł</w:t>
      </w:r>
      <w:r w:rsidRPr="00E2195D">
        <w:rPr>
          <w:rFonts w:cstheme="minorHAnsi"/>
          <w:sz w:val="18"/>
          <w:szCs w:val="18"/>
        </w:rPr>
        <w:t xml:space="preserve">; wejherowskiego - </w:t>
      </w:r>
      <w:r w:rsidRPr="00653578">
        <w:rPr>
          <w:rFonts w:cstheme="minorHAnsi"/>
          <w:sz w:val="18"/>
          <w:szCs w:val="18"/>
        </w:rPr>
        <w:t>5 056,01</w:t>
      </w:r>
      <w:r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>zł; dane GUS</w:t>
      </w:r>
      <w:r>
        <w:rPr>
          <w:rFonts w:cstheme="minorHAnsi"/>
          <w:sz w:val="18"/>
          <w:szCs w:val="18"/>
        </w:rPr>
        <w:t xml:space="preserve"> BDL</w:t>
      </w:r>
      <w:r w:rsidRPr="00E2195D">
        <w:rPr>
          <w:rFonts w:cstheme="minorHAnsi"/>
          <w:sz w:val="18"/>
          <w:szCs w:val="18"/>
        </w:rPr>
        <w:t>.</w:t>
      </w:r>
    </w:p>
  </w:footnote>
  <w:footnote w:id="11">
    <w:p w:rsidR="005274A5" w:rsidRPr="00E2195D" w:rsidRDefault="005274A5" w:rsidP="00EE1761">
      <w:pPr>
        <w:pStyle w:val="Tekstprzypisudolnego"/>
        <w:tabs>
          <w:tab w:val="left" w:pos="284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 w:rsidRPr="00E2195D">
        <w:rPr>
          <w:rFonts w:cstheme="minorHAnsi"/>
          <w:sz w:val="18"/>
          <w:szCs w:val="18"/>
        </w:rPr>
        <w:t xml:space="preserve"> Wysoki odsetek osób fizycznych w wieku produkcyjnym prowadzących działalność gospodarczą</w:t>
      </w:r>
      <w:r>
        <w:rPr>
          <w:rFonts w:cstheme="minorHAnsi"/>
          <w:sz w:val="18"/>
          <w:szCs w:val="18"/>
        </w:rPr>
        <w:t xml:space="preserve"> –</w:t>
      </w:r>
      <w:r w:rsidRPr="00E2195D">
        <w:rPr>
          <w:rFonts w:cstheme="minorHAnsi"/>
          <w:sz w:val="18"/>
          <w:szCs w:val="18"/>
        </w:rPr>
        <w:t xml:space="preserve"> wyższy w stosunku do regionu i kraju; w 202</w:t>
      </w:r>
      <w:r>
        <w:rPr>
          <w:rFonts w:cstheme="minorHAnsi"/>
          <w:sz w:val="18"/>
          <w:szCs w:val="18"/>
        </w:rPr>
        <w:t>1</w:t>
      </w:r>
      <w:r w:rsidRPr="00E2195D">
        <w:rPr>
          <w:rFonts w:cstheme="minorHAnsi"/>
          <w:sz w:val="18"/>
          <w:szCs w:val="18"/>
        </w:rPr>
        <w:t xml:space="preserve"> r. </w:t>
      </w:r>
      <w:r>
        <w:rPr>
          <w:rFonts w:cstheme="minorHAnsi"/>
          <w:sz w:val="18"/>
          <w:szCs w:val="18"/>
        </w:rPr>
        <w:t>przewaga</w:t>
      </w:r>
      <w:r w:rsidRPr="00E2195D">
        <w:rPr>
          <w:rFonts w:cstheme="minorHAnsi"/>
          <w:sz w:val="18"/>
          <w:szCs w:val="18"/>
        </w:rPr>
        <w:t xml:space="preserve"> analizowanych powiat</w:t>
      </w:r>
      <w:r>
        <w:rPr>
          <w:rFonts w:cstheme="minorHAnsi"/>
          <w:sz w:val="18"/>
          <w:szCs w:val="18"/>
        </w:rPr>
        <w:t>ów</w:t>
      </w:r>
      <w:r w:rsidRPr="00E2195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w stosunku do </w:t>
      </w:r>
      <w:r w:rsidRPr="00E2195D">
        <w:rPr>
          <w:rFonts w:cstheme="minorHAnsi"/>
          <w:sz w:val="18"/>
          <w:szCs w:val="18"/>
        </w:rPr>
        <w:t>średni</w:t>
      </w:r>
      <w:r>
        <w:rPr>
          <w:rFonts w:cstheme="minorHAnsi"/>
          <w:sz w:val="18"/>
          <w:szCs w:val="18"/>
        </w:rPr>
        <w:t>ej</w:t>
      </w:r>
      <w:r w:rsidRPr="00E2195D">
        <w:rPr>
          <w:rFonts w:cstheme="minorHAnsi"/>
          <w:sz w:val="18"/>
          <w:szCs w:val="18"/>
        </w:rPr>
        <w:t xml:space="preserve"> krajow</w:t>
      </w:r>
      <w:r>
        <w:rPr>
          <w:rFonts w:cstheme="minorHAnsi"/>
          <w:sz w:val="18"/>
          <w:szCs w:val="18"/>
        </w:rPr>
        <w:t>ej</w:t>
      </w:r>
      <w:r w:rsidRPr="00E2195D">
        <w:rPr>
          <w:rFonts w:cstheme="minorHAnsi"/>
          <w:sz w:val="18"/>
          <w:szCs w:val="18"/>
        </w:rPr>
        <w:t xml:space="preserve"> przedstawiała się następująco: 5,</w:t>
      </w:r>
      <w:r>
        <w:rPr>
          <w:rFonts w:cstheme="minorHAnsi"/>
          <w:sz w:val="18"/>
          <w:szCs w:val="18"/>
        </w:rPr>
        <w:t>8</w:t>
      </w:r>
      <w:r w:rsidRPr="00E2195D">
        <w:rPr>
          <w:rFonts w:cstheme="minorHAnsi"/>
          <w:sz w:val="18"/>
          <w:szCs w:val="18"/>
        </w:rPr>
        <w:t xml:space="preserve"> p.p. w lęborskim, 9,</w:t>
      </w:r>
      <w:r>
        <w:rPr>
          <w:rFonts w:cstheme="minorHAnsi"/>
          <w:sz w:val="18"/>
          <w:szCs w:val="18"/>
        </w:rPr>
        <w:t>5</w:t>
      </w:r>
      <w:r w:rsidRPr="00E2195D">
        <w:rPr>
          <w:rFonts w:cstheme="minorHAnsi"/>
          <w:sz w:val="18"/>
          <w:szCs w:val="18"/>
        </w:rPr>
        <w:t xml:space="preserve"> p.p w wejherowskim, </w:t>
      </w:r>
      <w:r>
        <w:rPr>
          <w:rFonts w:cstheme="minorHAnsi"/>
          <w:sz w:val="18"/>
          <w:szCs w:val="18"/>
        </w:rPr>
        <w:t xml:space="preserve">11,1 </w:t>
      </w:r>
      <w:r w:rsidRPr="00E2195D">
        <w:rPr>
          <w:rFonts w:cstheme="minorHAnsi"/>
          <w:sz w:val="18"/>
          <w:szCs w:val="18"/>
        </w:rPr>
        <w:t>p.p. w puckim.</w:t>
      </w:r>
    </w:p>
  </w:footnote>
  <w:footnote w:id="12">
    <w:p w:rsidR="005274A5" w:rsidRPr="005966F6" w:rsidRDefault="005274A5" w:rsidP="00EE1761">
      <w:pPr>
        <w:pStyle w:val="Tekstprzypisudolnego"/>
        <w:spacing w:before="0" w:after="0"/>
        <w:rPr>
          <w:sz w:val="18"/>
        </w:rPr>
      </w:pPr>
      <w:r w:rsidRPr="005966F6">
        <w:rPr>
          <w:rStyle w:val="Odwoanieprzypisudolnego"/>
          <w:sz w:val="18"/>
        </w:rPr>
        <w:footnoteRef/>
      </w:r>
      <w:r w:rsidRPr="005966F6">
        <w:rPr>
          <w:sz w:val="18"/>
        </w:rPr>
        <w:t xml:space="preserve"> Dane GUS na 2020 r.</w:t>
      </w:r>
    </w:p>
  </w:footnote>
  <w:footnote w:id="13">
    <w:p w:rsidR="005274A5" w:rsidRPr="00E2195D" w:rsidRDefault="005274A5" w:rsidP="00EE1761">
      <w:pPr>
        <w:pStyle w:val="Tekstprzypisudolnego"/>
        <w:tabs>
          <w:tab w:val="left" w:pos="284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E2195D"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Dane na podstawie: </w:t>
      </w:r>
      <w:hyperlink r:id="rId1" w:anchor="zoom=10&amp;lat=7288161.66337&amp;lon=2031241.64901&amp;layers=B000FFFFFTTTT" w:history="1">
        <w:r w:rsidR="00B52F1B">
          <w:rPr>
            <w:rStyle w:val="Hipercze"/>
            <w:rFonts w:cstheme="minorHAnsi"/>
            <w:sz w:val="18"/>
            <w:szCs w:val="18"/>
          </w:rPr>
          <w:t>informacji zamieszczonych na stronie internetowej Pomorskiej Specjalnej Strefy Ekonomicznej</w:t>
        </w:r>
      </w:hyperlink>
      <w:r>
        <w:rPr>
          <w:rFonts w:cstheme="minorHAnsi"/>
          <w:sz w:val="18"/>
          <w:szCs w:val="18"/>
        </w:rPr>
        <w:t xml:space="preserve"> </w:t>
      </w:r>
      <w:r w:rsidRPr="00E2195D">
        <w:rPr>
          <w:rFonts w:cstheme="minorHAnsi"/>
          <w:sz w:val="18"/>
          <w:szCs w:val="18"/>
        </w:rPr>
        <w:t xml:space="preserve">(stan na </w:t>
      </w:r>
      <w:r>
        <w:rPr>
          <w:rFonts w:cstheme="minorHAnsi"/>
          <w:sz w:val="18"/>
          <w:szCs w:val="18"/>
        </w:rPr>
        <w:t xml:space="preserve">styczeń </w:t>
      </w:r>
      <w:r w:rsidRPr="00E2195D">
        <w:rPr>
          <w:rFonts w:cstheme="minorHAnsi"/>
          <w:sz w:val="18"/>
          <w:szCs w:val="18"/>
        </w:rPr>
        <w:t>202</w:t>
      </w:r>
      <w:r>
        <w:rPr>
          <w:rFonts w:cstheme="minorHAnsi"/>
          <w:sz w:val="18"/>
          <w:szCs w:val="18"/>
        </w:rPr>
        <w:t>3</w:t>
      </w:r>
      <w:r w:rsidRPr="00E2195D">
        <w:rPr>
          <w:rFonts w:cstheme="minorHAnsi"/>
          <w:sz w:val="18"/>
          <w:szCs w:val="18"/>
        </w:rPr>
        <w:t xml:space="preserve"> r.).</w:t>
      </w:r>
      <w:r w:rsidR="00091EC7">
        <w:rPr>
          <w:rFonts w:cstheme="minorHAnsi"/>
          <w:sz w:val="18"/>
          <w:szCs w:val="18"/>
        </w:rPr>
        <w:t xml:space="preserve"> </w:t>
      </w:r>
      <w:r w:rsidR="00B52F1B">
        <w:rPr>
          <w:rFonts w:cstheme="minorHAnsi"/>
          <w:sz w:val="18"/>
          <w:szCs w:val="18"/>
        </w:rPr>
        <w:t>[</w:t>
      </w:r>
      <w:r w:rsidR="00B52F1B" w:rsidRPr="00B52F1B">
        <w:rPr>
          <w:rFonts w:cstheme="minorHAnsi"/>
          <w:sz w:val="18"/>
          <w:szCs w:val="18"/>
        </w:rPr>
        <w:t>http://mapa.strefa.gda.pl/#zoom=10&amp;lat=7288161.66337&amp;lon=2031241.64901&amp;layers=B000FFFFFTTTT</w:t>
      </w:r>
      <w:r w:rsidR="00B52F1B">
        <w:rPr>
          <w:rFonts w:cstheme="minorHAnsi"/>
          <w:sz w:val="18"/>
          <w:szCs w:val="18"/>
        </w:rPr>
        <w:t>]</w:t>
      </w:r>
    </w:p>
  </w:footnote>
  <w:footnote w:id="14">
    <w:p w:rsidR="005274A5" w:rsidRPr="00867F58" w:rsidRDefault="005274A5" w:rsidP="00EE1761">
      <w:pPr>
        <w:pStyle w:val="Tekstprzypisudolnego"/>
        <w:tabs>
          <w:tab w:val="left" w:pos="142"/>
          <w:tab w:val="left" w:pos="440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867F58">
        <w:rPr>
          <w:rStyle w:val="Odwoanieprzypisudolnego"/>
          <w:rFonts w:cstheme="minorHAnsi"/>
          <w:sz w:val="18"/>
          <w:szCs w:val="18"/>
        </w:rPr>
        <w:footnoteRef/>
      </w:r>
      <w:r w:rsidRPr="00867F58">
        <w:rPr>
          <w:rFonts w:cstheme="minorHAnsi"/>
          <w:sz w:val="18"/>
          <w:szCs w:val="18"/>
        </w:rPr>
        <w:t xml:space="preserve"> Na podstawie: Atrakcyjność inwestycyjna regionów 2017: województwo pomorskie, PAIH, Warszawa, 2017.</w:t>
      </w:r>
    </w:p>
  </w:footnote>
  <w:footnote w:id="15">
    <w:p w:rsidR="005274A5" w:rsidRPr="00867F58" w:rsidRDefault="005274A5" w:rsidP="00EE1761">
      <w:pPr>
        <w:pStyle w:val="Tekstprzypisudolnego"/>
        <w:tabs>
          <w:tab w:val="left" w:pos="142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867F58">
        <w:rPr>
          <w:rStyle w:val="Odwoanieprzypisudolnego"/>
          <w:rFonts w:cstheme="minorHAnsi"/>
          <w:sz w:val="18"/>
          <w:szCs w:val="18"/>
        </w:rPr>
        <w:footnoteRef/>
      </w:r>
      <w:r w:rsidRPr="00867F58">
        <w:rPr>
          <w:rStyle w:val="Odwoanieprzypisudolnego"/>
          <w:rFonts w:cstheme="minorHAnsi"/>
          <w:sz w:val="18"/>
          <w:szCs w:val="18"/>
        </w:rPr>
        <w:t xml:space="preserve"> </w:t>
      </w:r>
      <w:r w:rsidRPr="00867F58">
        <w:rPr>
          <w:rFonts w:cstheme="minorHAnsi"/>
          <w:sz w:val="18"/>
          <w:szCs w:val="18"/>
        </w:rPr>
        <w:t>Powyżej 30 minut dostępności indywidualnym transportem samochodowym.</w:t>
      </w:r>
    </w:p>
  </w:footnote>
  <w:footnote w:id="16">
    <w:p w:rsidR="005274A5" w:rsidRPr="00867F58" w:rsidRDefault="005274A5" w:rsidP="00EE1761">
      <w:pPr>
        <w:pStyle w:val="Tekstprzypisudolnego"/>
        <w:tabs>
          <w:tab w:val="left" w:pos="142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867F58">
        <w:rPr>
          <w:rStyle w:val="Odwoanieprzypisudolnego"/>
          <w:rFonts w:cstheme="minorHAnsi"/>
          <w:sz w:val="18"/>
          <w:szCs w:val="18"/>
        </w:rPr>
        <w:footnoteRef/>
      </w:r>
      <w:r w:rsidRPr="00867F58">
        <w:rPr>
          <w:rStyle w:val="Odwoanieprzypisudolnego"/>
          <w:rFonts w:cstheme="minorHAnsi"/>
          <w:sz w:val="18"/>
          <w:szCs w:val="18"/>
        </w:rPr>
        <w:t xml:space="preserve"> </w:t>
      </w:r>
      <w:r w:rsidRPr="00867F58">
        <w:rPr>
          <w:rFonts w:cstheme="minorHAnsi"/>
          <w:sz w:val="18"/>
          <w:szCs w:val="18"/>
        </w:rPr>
        <w:t xml:space="preserve">Regionalny Program Strategiczny w zakresie mobilności i komunikacji, </w:t>
      </w:r>
      <w:r w:rsidRPr="00CF5B1D">
        <w:rPr>
          <w:rFonts w:cstheme="minorHAnsi"/>
          <w:sz w:val="18"/>
          <w:szCs w:val="18"/>
        </w:rPr>
        <w:t>Uchwał</w:t>
      </w:r>
      <w:r>
        <w:rPr>
          <w:rFonts w:cstheme="minorHAnsi"/>
          <w:sz w:val="18"/>
          <w:szCs w:val="18"/>
        </w:rPr>
        <w:t>a</w:t>
      </w:r>
      <w:r w:rsidRPr="00CF5B1D">
        <w:rPr>
          <w:rFonts w:cstheme="minorHAnsi"/>
          <w:sz w:val="18"/>
          <w:szCs w:val="18"/>
        </w:rPr>
        <w:t xml:space="preserve"> nr 842/381/22</w:t>
      </w:r>
      <w:r>
        <w:rPr>
          <w:rFonts w:cstheme="minorHAnsi"/>
          <w:sz w:val="18"/>
          <w:szCs w:val="18"/>
        </w:rPr>
        <w:t xml:space="preserve"> </w:t>
      </w:r>
      <w:r w:rsidRPr="00CF5B1D">
        <w:rPr>
          <w:rFonts w:cstheme="minorHAnsi"/>
          <w:sz w:val="18"/>
          <w:szCs w:val="18"/>
        </w:rPr>
        <w:t>Zarządu Województwa Pomorskiego</w:t>
      </w:r>
      <w:r>
        <w:rPr>
          <w:rFonts w:cstheme="minorHAnsi"/>
          <w:sz w:val="18"/>
          <w:szCs w:val="18"/>
        </w:rPr>
        <w:t xml:space="preserve"> </w:t>
      </w:r>
      <w:r w:rsidRPr="00CF5B1D">
        <w:rPr>
          <w:rFonts w:cstheme="minorHAnsi"/>
          <w:sz w:val="18"/>
          <w:szCs w:val="18"/>
        </w:rPr>
        <w:t>z dnia 30 sierpnia 2022 r.</w:t>
      </w:r>
    </w:p>
  </w:footnote>
  <w:footnote w:id="17">
    <w:p w:rsidR="005274A5" w:rsidRPr="000B08CE" w:rsidRDefault="005274A5" w:rsidP="00EE1761">
      <w:pPr>
        <w:pStyle w:val="Tekstprzypisudolnego"/>
        <w:tabs>
          <w:tab w:val="left" w:pos="142"/>
        </w:tabs>
        <w:spacing w:before="0" w:after="0"/>
        <w:ind w:left="142" w:hanging="142"/>
        <w:rPr>
          <w:rFonts w:cstheme="minorHAnsi"/>
          <w:sz w:val="18"/>
          <w:szCs w:val="18"/>
        </w:rPr>
      </w:pPr>
      <w:r w:rsidRPr="00867F58">
        <w:rPr>
          <w:rStyle w:val="Odwoanieprzypisudolnego"/>
          <w:rFonts w:cstheme="minorHAnsi"/>
          <w:sz w:val="18"/>
          <w:szCs w:val="18"/>
        </w:rPr>
        <w:footnoteRef/>
      </w:r>
      <w:r w:rsidRPr="00867F58">
        <w:rPr>
          <w:rStyle w:val="Odwoanieprzypisudolnego"/>
          <w:rFonts w:cstheme="minorHAnsi"/>
          <w:sz w:val="18"/>
          <w:szCs w:val="18"/>
        </w:rPr>
        <w:t xml:space="preserve"> </w:t>
      </w:r>
      <w:r w:rsidRPr="00867F58">
        <w:rPr>
          <w:rFonts w:cstheme="minorHAnsi"/>
          <w:sz w:val="18"/>
          <w:szCs w:val="18"/>
        </w:rPr>
        <w:t xml:space="preserve">Dane </w:t>
      </w:r>
      <w:r w:rsidRPr="000B08CE">
        <w:rPr>
          <w:rFonts w:cstheme="minorHAnsi"/>
          <w:sz w:val="18"/>
          <w:szCs w:val="18"/>
        </w:rPr>
        <w:t>GUS dla 2021 r.</w:t>
      </w:r>
    </w:p>
  </w:footnote>
  <w:footnote w:id="18">
    <w:p w:rsidR="005274A5" w:rsidRPr="00B249E2" w:rsidRDefault="005274A5" w:rsidP="00EE1761">
      <w:pPr>
        <w:pStyle w:val="Tekstprzypisudolnego"/>
        <w:spacing w:before="0" w:after="0"/>
        <w:rPr>
          <w:color w:val="000000"/>
          <w:sz w:val="18"/>
          <w:szCs w:val="18"/>
        </w:rPr>
      </w:pPr>
      <w:r w:rsidRPr="000B08CE">
        <w:rPr>
          <w:rStyle w:val="Odwoanieprzypisudolnego"/>
          <w:sz w:val="18"/>
          <w:szCs w:val="18"/>
        </w:rPr>
        <w:footnoteRef/>
      </w:r>
      <w:r w:rsidRPr="000B08CE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258,2 MW spośród 1,1 GW zainstalowanej mocy w województwie. Dane URE wg staniu z</w:t>
      </w:r>
      <w:r w:rsidRPr="000B08CE">
        <w:rPr>
          <w:sz w:val="18"/>
          <w:szCs w:val="18"/>
        </w:rPr>
        <w:t xml:space="preserve"> 31 grudnia 2021</w:t>
      </w:r>
      <w:r>
        <w:rPr>
          <w:color w:val="000000"/>
          <w:sz w:val="18"/>
          <w:szCs w:val="18"/>
        </w:rPr>
        <w:t>.</w:t>
      </w:r>
    </w:p>
  </w:footnote>
  <w:footnote w:id="19">
    <w:p w:rsidR="005274A5" w:rsidRPr="00B86DA1" w:rsidRDefault="005274A5" w:rsidP="00EE1761">
      <w:pPr>
        <w:pStyle w:val="Tekstprzypisudolnego"/>
        <w:spacing w:before="0" w:after="0"/>
        <w:rPr>
          <w:sz w:val="18"/>
          <w:szCs w:val="18"/>
        </w:rPr>
      </w:pPr>
      <w:r w:rsidRPr="00B86DA1">
        <w:rPr>
          <w:rStyle w:val="Odwoanieprzypisudolnego"/>
          <w:sz w:val="18"/>
          <w:szCs w:val="18"/>
        </w:rPr>
        <w:footnoteRef/>
      </w:r>
      <w:r w:rsidRPr="00B86DA1">
        <w:rPr>
          <w:sz w:val="18"/>
          <w:szCs w:val="18"/>
        </w:rPr>
        <w:t xml:space="preserve"> Dane GUS BDL dla 202</w:t>
      </w:r>
      <w:r>
        <w:rPr>
          <w:sz w:val="18"/>
          <w:szCs w:val="18"/>
        </w:rPr>
        <w:t>1</w:t>
      </w:r>
      <w:r w:rsidRPr="00B86DA1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20">
    <w:p w:rsidR="005274A5" w:rsidRPr="00B86DA1" w:rsidRDefault="005274A5" w:rsidP="00EE1761">
      <w:pPr>
        <w:pStyle w:val="Tekstprzypisudolnego"/>
        <w:spacing w:before="0" w:after="0"/>
        <w:rPr>
          <w:sz w:val="18"/>
          <w:szCs w:val="18"/>
        </w:rPr>
      </w:pPr>
      <w:r w:rsidRPr="00B86DA1">
        <w:rPr>
          <w:rStyle w:val="Odwoanieprzypisudolnego"/>
          <w:sz w:val="18"/>
          <w:szCs w:val="18"/>
        </w:rPr>
        <w:footnoteRef/>
      </w:r>
      <w:r w:rsidRPr="00B86DA1">
        <w:rPr>
          <w:sz w:val="18"/>
          <w:szCs w:val="18"/>
        </w:rPr>
        <w:t xml:space="preserve"> W 202</w:t>
      </w:r>
      <w:r>
        <w:rPr>
          <w:sz w:val="18"/>
          <w:szCs w:val="18"/>
        </w:rPr>
        <w:t>1</w:t>
      </w:r>
      <w:r w:rsidRPr="00B86DA1">
        <w:rPr>
          <w:sz w:val="18"/>
          <w:szCs w:val="18"/>
        </w:rPr>
        <w:t xml:space="preserve"> r. </w:t>
      </w:r>
      <w:r>
        <w:rPr>
          <w:sz w:val="18"/>
          <w:szCs w:val="18"/>
        </w:rPr>
        <w:t>47,2</w:t>
      </w:r>
      <w:r w:rsidRPr="00B86DA1">
        <w:rPr>
          <w:sz w:val="18"/>
          <w:szCs w:val="18"/>
        </w:rPr>
        <w:t xml:space="preserve">%, wobec średniego w województwie </w:t>
      </w:r>
      <w:r>
        <w:rPr>
          <w:sz w:val="18"/>
          <w:szCs w:val="18"/>
        </w:rPr>
        <w:t>44,0</w:t>
      </w:r>
      <w:r w:rsidRPr="00B86DA1">
        <w:rPr>
          <w:sz w:val="18"/>
          <w:szCs w:val="18"/>
        </w:rPr>
        <w:t>%. Dane GUS BDL</w:t>
      </w:r>
    </w:p>
  </w:footnote>
  <w:footnote w:id="21">
    <w:p w:rsidR="005274A5" w:rsidRPr="00B86DA1" w:rsidRDefault="005274A5" w:rsidP="00EE1761">
      <w:pPr>
        <w:pStyle w:val="Tekstprzypisudolnego"/>
        <w:spacing w:before="0" w:after="0"/>
        <w:rPr>
          <w:sz w:val="18"/>
          <w:szCs w:val="18"/>
        </w:rPr>
      </w:pPr>
      <w:r w:rsidRPr="00B86DA1">
        <w:rPr>
          <w:rStyle w:val="Odwoanieprzypisudolnego"/>
          <w:sz w:val="18"/>
          <w:szCs w:val="18"/>
        </w:rPr>
        <w:footnoteRef/>
      </w:r>
      <w:r w:rsidRPr="00B86DA1">
        <w:rPr>
          <w:sz w:val="18"/>
          <w:szCs w:val="18"/>
        </w:rPr>
        <w:t xml:space="preserve"> Wynosi </w:t>
      </w:r>
      <w:r>
        <w:rPr>
          <w:sz w:val="18"/>
          <w:szCs w:val="18"/>
        </w:rPr>
        <w:t>43,3</w:t>
      </w:r>
      <w:r w:rsidRPr="00B86DA1">
        <w:rPr>
          <w:sz w:val="18"/>
          <w:szCs w:val="18"/>
        </w:rPr>
        <w:t>%. Dane GUS BDL</w:t>
      </w:r>
    </w:p>
  </w:footnote>
  <w:footnote w:id="22">
    <w:p w:rsidR="005274A5" w:rsidRPr="00B86DA1" w:rsidRDefault="005274A5" w:rsidP="00EE1761">
      <w:pPr>
        <w:pStyle w:val="Tekstprzypisudolnego"/>
        <w:tabs>
          <w:tab w:val="left" w:pos="142"/>
        </w:tabs>
        <w:spacing w:before="0" w:after="0"/>
        <w:rPr>
          <w:sz w:val="18"/>
          <w:szCs w:val="18"/>
        </w:rPr>
      </w:pPr>
      <w:r w:rsidRPr="00B86DA1">
        <w:rPr>
          <w:rStyle w:val="Odwoanieprzypisudolnego"/>
          <w:rFonts w:cstheme="minorHAnsi"/>
          <w:sz w:val="18"/>
          <w:szCs w:val="18"/>
        </w:rPr>
        <w:footnoteRef/>
      </w:r>
      <w:r w:rsidRPr="00B86DA1">
        <w:rPr>
          <w:rFonts w:cstheme="minorHAnsi"/>
          <w:sz w:val="18"/>
          <w:szCs w:val="18"/>
        </w:rPr>
        <w:t xml:space="preserve"> Szkoły ponadpodstawowe</w:t>
      </w:r>
      <w:r w:rsidRPr="00B86DA1">
        <w:rPr>
          <w:sz w:val="18"/>
          <w:szCs w:val="18"/>
        </w:rPr>
        <w:t>, ponadgimnazjalne i policealne ogółem, dane za 2020 rok GUS BDL</w:t>
      </w:r>
    </w:p>
  </w:footnote>
  <w:footnote w:id="23">
    <w:p w:rsidR="005274A5" w:rsidRPr="00B86DA1" w:rsidRDefault="005274A5" w:rsidP="00EE1761">
      <w:pPr>
        <w:pStyle w:val="Tekstprzypisudolnego"/>
        <w:spacing w:before="0" w:after="0"/>
        <w:rPr>
          <w:rFonts w:cstheme="minorHAnsi"/>
          <w:sz w:val="18"/>
          <w:szCs w:val="18"/>
        </w:rPr>
      </w:pPr>
      <w:r w:rsidRPr="00B86DA1">
        <w:rPr>
          <w:rStyle w:val="Odwoanieprzypisudolnego"/>
          <w:rFonts w:cstheme="minorHAnsi"/>
          <w:sz w:val="18"/>
          <w:szCs w:val="18"/>
        </w:rPr>
        <w:footnoteRef/>
      </w:r>
      <w:r w:rsidRPr="00B86DA1">
        <w:rPr>
          <w:rFonts w:cstheme="minorHAnsi"/>
          <w:sz w:val="18"/>
          <w:szCs w:val="18"/>
        </w:rPr>
        <w:t xml:space="preserve"> Odpowiednio dla Lęborka </w:t>
      </w:r>
      <w:r>
        <w:rPr>
          <w:rFonts w:cstheme="minorHAnsi"/>
          <w:sz w:val="18"/>
          <w:szCs w:val="18"/>
        </w:rPr>
        <w:t>162</w:t>
      </w:r>
      <w:r w:rsidRPr="00B86DA1">
        <w:rPr>
          <w:rFonts w:cstheme="minorHAnsi"/>
          <w:sz w:val="18"/>
          <w:szCs w:val="18"/>
        </w:rPr>
        <w:t xml:space="preserve"> studentów, Wejherowa </w:t>
      </w:r>
      <w:r>
        <w:rPr>
          <w:rFonts w:cstheme="minorHAnsi"/>
          <w:sz w:val="18"/>
          <w:szCs w:val="18"/>
        </w:rPr>
        <w:t>501</w:t>
      </w:r>
      <w:r w:rsidRPr="00B86DA1">
        <w:rPr>
          <w:rFonts w:cstheme="minorHAnsi"/>
          <w:sz w:val="18"/>
          <w:szCs w:val="18"/>
        </w:rPr>
        <w:t xml:space="preserve"> studentów dane za 202</w:t>
      </w:r>
      <w:r>
        <w:rPr>
          <w:rFonts w:cstheme="minorHAnsi"/>
          <w:sz w:val="18"/>
          <w:szCs w:val="18"/>
        </w:rPr>
        <w:t>1</w:t>
      </w:r>
      <w:r w:rsidRPr="00B86DA1">
        <w:rPr>
          <w:rFonts w:cstheme="minorHAnsi"/>
          <w:sz w:val="18"/>
          <w:szCs w:val="18"/>
        </w:rPr>
        <w:t xml:space="preserve"> rok GUS BDL</w:t>
      </w:r>
    </w:p>
  </w:footnote>
  <w:footnote w:id="24">
    <w:p w:rsidR="005274A5" w:rsidRPr="00B86DA1" w:rsidRDefault="005274A5" w:rsidP="00EE1761">
      <w:pPr>
        <w:pStyle w:val="Tekstprzypisudolnego"/>
        <w:spacing w:before="0" w:after="0"/>
        <w:rPr>
          <w:rFonts w:cstheme="minorHAnsi"/>
          <w:sz w:val="18"/>
          <w:szCs w:val="18"/>
        </w:rPr>
      </w:pPr>
      <w:r w:rsidRPr="00B86DA1">
        <w:rPr>
          <w:rStyle w:val="Odwoanieprzypisudolnego"/>
          <w:rFonts w:cstheme="minorHAnsi"/>
          <w:sz w:val="18"/>
          <w:szCs w:val="18"/>
        </w:rPr>
        <w:footnoteRef/>
      </w:r>
      <w:r w:rsidRPr="00B86DA1">
        <w:rPr>
          <w:rFonts w:cstheme="minorHAnsi"/>
          <w:sz w:val="18"/>
          <w:szCs w:val="18"/>
        </w:rPr>
        <w:t xml:space="preserve"> Dane za 202</w:t>
      </w:r>
      <w:r>
        <w:rPr>
          <w:rFonts w:cstheme="minorHAnsi"/>
          <w:sz w:val="18"/>
          <w:szCs w:val="18"/>
        </w:rPr>
        <w:t>1</w:t>
      </w:r>
      <w:r w:rsidRPr="00B86DA1">
        <w:rPr>
          <w:rFonts w:cstheme="minorHAnsi"/>
          <w:sz w:val="18"/>
          <w:szCs w:val="18"/>
        </w:rPr>
        <w:t xml:space="preserve"> rok, GUS BDL</w:t>
      </w:r>
    </w:p>
  </w:footnote>
  <w:footnote w:id="25">
    <w:p w:rsidR="005274A5" w:rsidRPr="00361A46" w:rsidRDefault="005274A5" w:rsidP="00EE1761">
      <w:pPr>
        <w:pStyle w:val="Tekstprzypisudolnego"/>
        <w:spacing w:before="0" w:after="0"/>
        <w:ind w:left="142" w:hanging="142"/>
        <w:rPr>
          <w:rFonts w:cstheme="minorHAnsi"/>
          <w:sz w:val="18"/>
          <w:szCs w:val="18"/>
        </w:rPr>
      </w:pPr>
      <w:r w:rsidRPr="00361A46">
        <w:rPr>
          <w:rStyle w:val="Odwoanieprzypisudolnego"/>
          <w:rFonts w:cstheme="minorHAnsi"/>
          <w:sz w:val="18"/>
          <w:szCs w:val="18"/>
        </w:rPr>
        <w:footnoteRef/>
      </w:r>
      <w:r w:rsidRPr="00361A46">
        <w:rPr>
          <w:rFonts w:cstheme="minorHAnsi"/>
          <w:sz w:val="18"/>
          <w:szCs w:val="18"/>
        </w:rPr>
        <w:t xml:space="preserve"> Personel pracujący wg podstawowego miejsca pracy. Obliczenia własne na podstawie danych GUS.</w:t>
      </w:r>
    </w:p>
  </w:footnote>
  <w:footnote w:id="26">
    <w:p w:rsidR="005274A5" w:rsidRPr="00DD1B93" w:rsidRDefault="005274A5" w:rsidP="00EE1761">
      <w:pPr>
        <w:pStyle w:val="Tekstprzypisudolnego"/>
        <w:spacing w:before="0" w:after="0"/>
        <w:ind w:left="142" w:hanging="142"/>
        <w:jc w:val="both"/>
        <w:rPr>
          <w:rFonts w:cstheme="minorHAnsi"/>
          <w:sz w:val="18"/>
          <w:szCs w:val="18"/>
        </w:rPr>
      </w:pPr>
      <w:r w:rsidRPr="00DD1B93">
        <w:rPr>
          <w:rStyle w:val="Odwoanieprzypisudolnego"/>
          <w:rFonts w:cstheme="minorHAnsi"/>
          <w:sz w:val="18"/>
          <w:szCs w:val="18"/>
        </w:rPr>
        <w:footnoteRef/>
      </w:r>
      <w:r w:rsidRPr="00DD1B93">
        <w:rPr>
          <w:rFonts w:cstheme="minorHAnsi"/>
          <w:sz w:val="18"/>
          <w:szCs w:val="18"/>
        </w:rPr>
        <w:t xml:space="preserve"> Wskaźnik ten w 2021 r. wynosił 3350 osób, przy czym w województwie powiat pucki wyprzedza tylko Sopot (7312) i powiat nowodworski (3802). Dane GUS.</w:t>
      </w:r>
    </w:p>
  </w:footnote>
  <w:footnote w:id="27">
    <w:p w:rsidR="005274A5" w:rsidRPr="00DD1B93" w:rsidRDefault="005274A5" w:rsidP="00EE1761">
      <w:pPr>
        <w:pStyle w:val="Tekstprzypisudolnego"/>
        <w:spacing w:before="0" w:after="0"/>
        <w:ind w:left="142" w:hanging="142"/>
        <w:jc w:val="both"/>
        <w:rPr>
          <w:rFonts w:cstheme="minorHAnsi"/>
          <w:sz w:val="18"/>
          <w:szCs w:val="18"/>
        </w:rPr>
      </w:pPr>
      <w:r w:rsidRPr="00DD1B93">
        <w:rPr>
          <w:rStyle w:val="Odwoanieprzypisudolnego"/>
          <w:rFonts w:cstheme="minorHAnsi"/>
          <w:sz w:val="18"/>
          <w:szCs w:val="18"/>
        </w:rPr>
        <w:footnoteRef/>
      </w:r>
      <w:r w:rsidRPr="00DD1B93">
        <w:rPr>
          <w:rFonts w:cstheme="minorHAnsi"/>
          <w:sz w:val="18"/>
          <w:szCs w:val="18"/>
        </w:rPr>
        <w:t xml:space="preserve"> Na podstawie danych GUS z VII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1B0"/>
    <w:multiLevelType w:val="hybridMultilevel"/>
    <w:tmpl w:val="8688A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07"/>
    <w:multiLevelType w:val="hybridMultilevel"/>
    <w:tmpl w:val="7EAAD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3076"/>
    <w:multiLevelType w:val="hybridMultilevel"/>
    <w:tmpl w:val="36DC08BC"/>
    <w:lvl w:ilvl="0" w:tplc="16A417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523F6"/>
    <w:multiLevelType w:val="hybridMultilevel"/>
    <w:tmpl w:val="36DC08BC"/>
    <w:lvl w:ilvl="0" w:tplc="16A417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7084C"/>
    <w:multiLevelType w:val="hybridMultilevel"/>
    <w:tmpl w:val="D2C0C226"/>
    <w:lvl w:ilvl="0" w:tplc="64CEC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54642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A1070"/>
    <w:multiLevelType w:val="hybridMultilevel"/>
    <w:tmpl w:val="A95A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7C92"/>
    <w:multiLevelType w:val="hybridMultilevel"/>
    <w:tmpl w:val="83FCFDA8"/>
    <w:lvl w:ilvl="0" w:tplc="1BF60E58">
      <w:start w:val="1"/>
      <w:numFmt w:val="bullet"/>
      <w:lvlText w:val=""/>
      <w:lvlJc w:val="left"/>
      <w:pPr>
        <w:ind w:left="15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665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BF60E58">
      <w:start w:val="1"/>
      <w:numFmt w:val="bullet"/>
      <w:lvlText w:val=""/>
      <w:lvlJc w:val="left"/>
      <w:pPr>
        <w:ind w:left="5105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0436BC9"/>
    <w:multiLevelType w:val="hybridMultilevel"/>
    <w:tmpl w:val="2E4450DE"/>
    <w:lvl w:ilvl="0" w:tplc="BB0657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72328"/>
    <w:multiLevelType w:val="hybridMultilevel"/>
    <w:tmpl w:val="00D4334E"/>
    <w:lvl w:ilvl="0" w:tplc="1BF60E58">
      <w:start w:val="1"/>
      <w:numFmt w:val="bullet"/>
      <w:lvlText w:val=""/>
      <w:lvlJc w:val="left"/>
      <w:pPr>
        <w:ind w:left="15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85464276">
      <w:start w:val="1"/>
      <w:numFmt w:val="bullet"/>
      <w:lvlText w:val=""/>
      <w:lvlJc w:val="left"/>
      <w:pPr>
        <w:ind w:left="2945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 w:tplc="1BF60E58">
      <w:start w:val="1"/>
      <w:numFmt w:val="bullet"/>
      <w:lvlText w:val=""/>
      <w:lvlJc w:val="left"/>
      <w:pPr>
        <w:ind w:left="3665" w:hanging="360"/>
      </w:pPr>
      <w:rPr>
        <w:rFonts w:ascii="Symbol" w:hAnsi="Symbol" w:hint="default"/>
      </w:rPr>
    </w:lvl>
    <w:lvl w:ilvl="4" w:tplc="85464276">
      <w:start w:val="1"/>
      <w:numFmt w:val="bullet"/>
      <w:lvlText w:val=""/>
      <w:lvlJc w:val="left"/>
      <w:pPr>
        <w:ind w:left="4385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432C2F5C"/>
    <w:multiLevelType w:val="hybridMultilevel"/>
    <w:tmpl w:val="329C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A12BD"/>
    <w:multiLevelType w:val="hybridMultilevel"/>
    <w:tmpl w:val="7C24FD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3A72A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B0FD7"/>
    <w:multiLevelType w:val="hybridMultilevel"/>
    <w:tmpl w:val="B3A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560B"/>
    <w:multiLevelType w:val="hybridMultilevel"/>
    <w:tmpl w:val="76669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7C78"/>
    <w:multiLevelType w:val="hybridMultilevel"/>
    <w:tmpl w:val="92D0B8F6"/>
    <w:lvl w:ilvl="0" w:tplc="C7E673D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6E9"/>
    <w:multiLevelType w:val="hybridMultilevel"/>
    <w:tmpl w:val="E74E46EC"/>
    <w:lvl w:ilvl="0" w:tplc="A648A09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150B6"/>
    <w:multiLevelType w:val="hybridMultilevel"/>
    <w:tmpl w:val="1BE0A746"/>
    <w:lvl w:ilvl="0" w:tplc="19BA3ABC">
      <w:start w:val="1"/>
      <w:numFmt w:val="ordinal"/>
      <w:lvlText w:val="%1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E0A0F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64493"/>
    <w:multiLevelType w:val="hybridMultilevel"/>
    <w:tmpl w:val="1436A63E"/>
    <w:lvl w:ilvl="0" w:tplc="64CEC8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85464276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8546427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85464276">
      <w:start w:val="1"/>
      <w:numFmt w:val="bullet"/>
      <w:lvlText w:val=""/>
      <w:lvlJc w:val="left"/>
      <w:pPr>
        <w:ind w:left="4025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3D405AB"/>
    <w:multiLevelType w:val="hybridMultilevel"/>
    <w:tmpl w:val="41A00B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847F8F"/>
    <w:multiLevelType w:val="hybridMultilevel"/>
    <w:tmpl w:val="E58CEE1E"/>
    <w:lvl w:ilvl="0" w:tplc="1BF60E58">
      <w:start w:val="1"/>
      <w:numFmt w:val="bullet"/>
      <w:lvlText w:val=""/>
      <w:lvlJc w:val="left"/>
      <w:pPr>
        <w:ind w:left="15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85464276">
      <w:start w:val="1"/>
      <w:numFmt w:val="bullet"/>
      <w:lvlText w:val=""/>
      <w:lvlJc w:val="left"/>
      <w:pPr>
        <w:ind w:left="2945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 w:tplc="1BF60E58">
      <w:start w:val="1"/>
      <w:numFmt w:val="bullet"/>
      <w:lvlText w:val=""/>
      <w:lvlJc w:val="left"/>
      <w:pPr>
        <w:ind w:left="36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BF60E58">
      <w:start w:val="1"/>
      <w:numFmt w:val="bullet"/>
      <w:lvlText w:val=""/>
      <w:lvlJc w:val="left"/>
      <w:pPr>
        <w:ind w:left="5105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749E2826"/>
    <w:multiLevelType w:val="hybridMultilevel"/>
    <w:tmpl w:val="DE482FE4"/>
    <w:lvl w:ilvl="0" w:tplc="E6A27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542"/>
    <w:multiLevelType w:val="hybridMultilevel"/>
    <w:tmpl w:val="ED06B7B8"/>
    <w:lvl w:ilvl="0" w:tplc="A15243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3257"/>
    <w:multiLevelType w:val="hybridMultilevel"/>
    <w:tmpl w:val="EAA8DA7A"/>
    <w:lvl w:ilvl="0" w:tplc="4D9A6F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D9A6FBA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6857"/>
    <w:multiLevelType w:val="hybridMultilevel"/>
    <w:tmpl w:val="3A52E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D7717F5"/>
    <w:multiLevelType w:val="hybridMultilevel"/>
    <w:tmpl w:val="36DC08BC"/>
    <w:lvl w:ilvl="0" w:tplc="16A417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9429C"/>
    <w:multiLevelType w:val="hybridMultilevel"/>
    <w:tmpl w:val="DCEAB398"/>
    <w:lvl w:ilvl="0" w:tplc="2CA2C59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A152437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color w:val="auto"/>
        <w:sz w:val="22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2AF5"/>
    <w:multiLevelType w:val="hybridMultilevel"/>
    <w:tmpl w:val="7E421E56"/>
    <w:lvl w:ilvl="0" w:tplc="64CEC8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305" w:hanging="360"/>
      </w:pPr>
      <w:rPr>
        <w:rFonts w:hint="default"/>
      </w:rPr>
    </w:lvl>
    <w:lvl w:ilvl="4" w:tplc="85464276">
      <w:start w:val="1"/>
      <w:numFmt w:val="bullet"/>
      <w:lvlText w:val=""/>
      <w:lvlJc w:val="left"/>
      <w:pPr>
        <w:ind w:left="4025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1"/>
  </w:num>
  <w:num w:numId="13">
    <w:abstractNumId w:val="16"/>
  </w:num>
  <w:num w:numId="14">
    <w:abstractNumId w:val="18"/>
  </w:num>
  <w:num w:numId="15">
    <w:abstractNumId w:val="6"/>
  </w:num>
  <w:num w:numId="16">
    <w:abstractNumId w:val="25"/>
  </w:num>
  <w:num w:numId="17">
    <w:abstractNumId w:val="1"/>
  </w:num>
  <w:num w:numId="18">
    <w:abstractNumId w:val="24"/>
  </w:num>
  <w:num w:numId="19">
    <w:abstractNumId w:val="19"/>
  </w:num>
  <w:num w:numId="20">
    <w:abstractNumId w:val="14"/>
  </w:num>
  <w:num w:numId="21">
    <w:abstractNumId w:val="17"/>
  </w:num>
  <w:num w:numId="22">
    <w:abstractNumId w:val="22"/>
  </w:num>
  <w:num w:numId="23">
    <w:abstractNumId w:val="13"/>
  </w:num>
  <w:num w:numId="24">
    <w:abstractNumId w:val="2"/>
  </w:num>
  <w:num w:numId="25">
    <w:abstractNumId w:val="9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D023DFC-D3AC-4CA6-A067-8972A7C5F0B9}"/>
  </w:docVars>
  <w:rsids>
    <w:rsidRoot w:val="00554E5E"/>
    <w:rsid w:val="0000001A"/>
    <w:rsid w:val="000037BB"/>
    <w:rsid w:val="00004A1A"/>
    <w:rsid w:val="00005550"/>
    <w:rsid w:val="00006C61"/>
    <w:rsid w:val="00006C9B"/>
    <w:rsid w:val="00007A1A"/>
    <w:rsid w:val="00010000"/>
    <w:rsid w:val="00012A34"/>
    <w:rsid w:val="00014890"/>
    <w:rsid w:val="00017C0D"/>
    <w:rsid w:val="00026A44"/>
    <w:rsid w:val="00031DC2"/>
    <w:rsid w:val="00033166"/>
    <w:rsid w:val="000336B3"/>
    <w:rsid w:val="000336BE"/>
    <w:rsid w:val="00042BC4"/>
    <w:rsid w:val="00042F52"/>
    <w:rsid w:val="0004326B"/>
    <w:rsid w:val="000442B8"/>
    <w:rsid w:val="00044BC8"/>
    <w:rsid w:val="00044F61"/>
    <w:rsid w:val="000457B7"/>
    <w:rsid w:val="00055259"/>
    <w:rsid w:val="00055431"/>
    <w:rsid w:val="00055B3E"/>
    <w:rsid w:val="000562AA"/>
    <w:rsid w:val="000567F9"/>
    <w:rsid w:val="000571E1"/>
    <w:rsid w:val="000579B8"/>
    <w:rsid w:val="00060A9C"/>
    <w:rsid w:val="00066CF6"/>
    <w:rsid w:val="00067E2D"/>
    <w:rsid w:val="0007484A"/>
    <w:rsid w:val="00076DF0"/>
    <w:rsid w:val="00080879"/>
    <w:rsid w:val="00081F35"/>
    <w:rsid w:val="00091EC7"/>
    <w:rsid w:val="000941C3"/>
    <w:rsid w:val="00094BC6"/>
    <w:rsid w:val="000B08CE"/>
    <w:rsid w:val="000C0E34"/>
    <w:rsid w:val="000C31F5"/>
    <w:rsid w:val="000D2409"/>
    <w:rsid w:val="000D3335"/>
    <w:rsid w:val="000D39B1"/>
    <w:rsid w:val="000D78BE"/>
    <w:rsid w:val="000E0F90"/>
    <w:rsid w:val="000E0FC7"/>
    <w:rsid w:val="000E1F82"/>
    <w:rsid w:val="000F11BA"/>
    <w:rsid w:val="000F168D"/>
    <w:rsid w:val="000F54DF"/>
    <w:rsid w:val="001011F5"/>
    <w:rsid w:val="00103CA2"/>
    <w:rsid w:val="00105774"/>
    <w:rsid w:val="00112817"/>
    <w:rsid w:val="00112FBC"/>
    <w:rsid w:val="0011500F"/>
    <w:rsid w:val="0011547C"/>
    <w:rsid w:val="00115DBD"/>
    <w:rsid w:val="00117B68"/>
    <w:rsid w:val="0012044A"/>
    <w:rsid w:val="00124CB7"/>
    <w:rsid w:val="001254C9"/>
    <w:rsid w:val="00125748"/>
    <w:rsid w:val="00125B12"/>
    <w:rsid w:val="00127CE8"/>
    <w:rsid w:val="00135A59"/>
    <w:rsid w:val="00137164"/>
    <w:rsid w:val="00137374"/>
    <w:rsid w:val="00141696"/>
    <w:rsid w:val="0014227C"/>
    <w:rsid w:val="0014346C"/>
    <w:rsid w:val="00147EEF"/>
    <w:rsid w:val="001509E6"/>
    <w:rsid w:val="001530AF"/>
    <w:rsid w:val="001578C9"/>
    <w:rsid w:val="00160157"/>
    <w:rsid w:val="00160EF0"/>
    <w:rsid w:val="001636C6"/>
    <w:rsid w:val="001649CB"/>
    <w:rsid w:val="001657D1"/>
    <w:rsid w:val="00172BA4"/>
    <w:rsid w:val="00172EBF"/>
    <w:rsid w:val="001730AF"/>
    <w:rsid w:val="00173340"/>
    <w:rsid w:val="00182B06"/>
    <w:rsid w:val="00183FA3"/>
    <w:rsid w:val="0018599E"/>
    <w:rsid w:val="00187C91"/>
    <w:rsid w:val="00190CF9"/>
    <w:rsid w:val="0019100C"/>
    <w:rsid w:val="00192DCE"/>
    <w:rsid w:val="00193BE9"/>
    <w:rsid w:val="001950DC"/>
    <w:rsid w:val="001967B3"/>
    <w:rsid w:val="00196DC8"/>
    <w:rsid w:val="001B394C"/>
    <w:rsid w:val="001B4B6E"/>
    <w:rsid w:val="001B5A2F"/>
    <w:rsid w:val="001B71B6"/>
    <w:rsid w:val="001B798B"/>
    <w:rsid w:val="001B7C68"/>
    <w:rsid w:val="001C6AAE"/>
    <w:rsid w:val="001C7911"/>
    <w:rsid w:val="001D4DC3"/>
    <w:rsid w:val="001D5B42"/>
    <w:rsid w:val="001E64A1"/>
    <w:rsid w:val="001E739E"/>
    <w:rsid w:val="001F5741"/>
    <w:rsid w:val="002002A7"/>
    <w:rsid w:val="002013D2"/>
    <w:rsid w:val="002030A2"/>
    <w:rsid w:val="0020403F"/>
    <w:rsid w:val="00210405"/>
    <w:rsid w:val="002158D6"/>
    <w:rsid w:val="00215B31"/>
    <w:rsid w:val="00216E71"/>
    <w:rsid w:val="0022279A"/>
    <w:rsid w:val="00226237"/>
    <w:rsid w:val="00227AEB"/>
    <w:rsid w:val="00227B97"/>
    <w:rsid w:val="002441B4"/>
    <w:rsid w:val="00244B74"/>
    <w:rsid w:val="0024591C"/>
    <w:rsid w:val="00245CFA"/>
    <w:rsid w:val="0024726C"/>
    <w:rsid w:val="0025143E"/>
    <w:rsid w:val="00253117"/>
    <w:rsid w:val="00253816"/>
    <w:rsid w:val="0025510B"/>
    <w:rsid w:val="002551B8"/>
    <w:rsid w:val="002566CB"/>
    <w:rsid w:val="00256BA0"/>
    <w:rsid w:val="002649B7"/>
    <w:rsid w:val="002652CB"/>
    <w:rsid w:val="00274EC2"/>
    <w:rsid w:val="002767AD"/>
    <w:rsid w:val="0028097F"/>
    <w:rsid w:val="00282E81"/>
    <w:rsid w:val="00284B11"/>
    <w:rsid w:val="002850E0"/>
    <w:rsid w:val="0028533A"/>
    <w:rsid w:val="00286688"/>
    <w:rsid w:val="002903AF"/>
    <w:rsid w:val="00290903"/>
    <w:rsid w:val="002953FA"/>
    <w:rsid w:val="002959FB"/>
    <w:rsid w:val="00297755"/>
    <w:rsid w:val="002A22F5"/>
    <w:rsid w:val="002A534E"/>
    <w:rsid w:val="002A6940"/>
    <w:rsid w:val="002B079F"/>
    <w:rsid w:val="002B0C1E"/>
    <w:rsid w:val="002B5702"/>
    <w:rsid w:val="002B5A8A"/>
    <w:rsid w:val="002B6DBF"/>
    <w:rsid w:val="002C0102"/>
    <w:rsid w:val="002C3927"/>
    <w:rsid w:val="002C64A7"/>
    <w:rsid w:val="002C7BB1"/>
    <w:rsid w:val="002D09C9"/>
    <w:rsid w:val="002D505D"/>
    <w:rsid w:val="002E0474"/>
    <w:rsid w:val="002E064F"/>
    <w:rsid w:val="002E24C5"/>
    <w:rsid w:val="002E5018"/>
    <w:rsid w:val="002E5136"/>
    <w:rsid w:val="002E74B3"/>
    <w:rsid w:val="002E74E6"/>
    <w:rsid w:val="002F1B99"/>
    <w:rsid w:val="002F5BDC"/>
    <w:rsid w:val="002F6FB1"/>
    <w:rsid w:val="0030219D"/>
    <w:rsid w:val="00302EFC"/>
    <w:rsid w:val="003067CD"/>
    <w:rsid w:val="00310879"/>
    <w:rsid w:val="00313F09"/>
    <w:rsid w:val="00314E88"/>
    <w:rsid w:val="0031664A"/>
    <w:rsid w:val="00320650"/>
    <w:rsid w:val="003242B3"/>
    <w:rsid w:val="00325211"/>
    <w:rsid w:val="003310E6"/>
    <w:rsid w:val="00337B37"/>
    <w:rsid w:val="00344FE6"/>
    <w:rsid w:val="0034706C"/>
    <w:rsid w:val="00357722"/>
    <w:rsid w:val="0037124D"/>
    <w:rsid w:val="003738B2"/>
    <w:rsid w:val="0037472B"/>
    <w:rsid w:val="0037474D"/>
    <w:rsid w:val="00375D58"/>
    <w:rsid w:val="00376350"/>
    <w:rsid w:val="003764B8"/>
    <w:rsid w:val="00376B9D"/>
    <w:rsid w:val="00384334"/>
    <w:rsid w:val="00385D43"/>
    <w:rsid w:val="0038773E"/>
    <w:rsid w:val="003906C9"/>
    <w:rsid w:val="00393A81"/>
    <w:rsid w:val="00395658"/>
    <w:rsid w:val="003A56DE"/>
    <w:rsid w:val="003A5EBF"/>
    <w:rsid w:val="003A78BA"/>
    <w:rsid w:val="003B15B5"/>
    <w:rsid w:val="003B29AE"/>
    <w:rsid w:val="003B3356"/>
    <w:rsid w:val="003B5540"/>
    <w:rsid w:val="003C0F5C"/>
    <w:rsid w:val="003C1FE1"/>
    <w:rsid w:val="003C5D33"/>
    <w:rsid w:val="003D137F"/>
    <w:rsid w:val="003D43EC"/>
    <w:rsid w:val="003D66A5"/>
    <w:rsid w:val="003D69C6"/>
    <w:rsid w:val="003E21DB"/>
    <w:rsid w:val="003E503C"/>
    <w:rsid w:val="003E5334"/>
    <w:rsid w:val="003F2694"/>
    <w:rsid w:val="003F3D47"/>
    <w:rsid w:val="003F4DF4"/>
    <w:rsid w:val="00402C48"/>
    <w:rsid w:val="00402C75"/>
    <w:rsid w:val="00403292"/>
    <w:rsid w:val="004106E4"/>
    <w:rsid w:val="00411C06"/>
    <w:rsid w:val="00413906"/>
    <w:rsid w:val="00424008"/>
    <w:rsid w:val="00424093"/>
    <w:rsid w:val="004243AC"/>
    <w:rsid w:val="00426781"/>
    <w:rsid w:val="00427BE9"/>
    <w:rsid w:val="00430832"/>
    <w:rsid w:val="00434461"/>
    <w:rsid w:val="00436FD1"/>
    <w:rsid w:val="0044087B"/>
    <w:rsid w:val="00443963"/>
    <w:rsid w:val="00443BDD"/>
    <w:rsid w:val="00444DBD"/>
    <w:rsid w:val="00451C1A"/>
    <w:rsid w:val="00452CB3"/>
    <w:rsid w:val="00456270"/>
    <w:rsid w:val="00466EC3"/>
    <w:rsid w:val="0047044D"/>
    <w:rsid w:val="00471C49"/>
    <w:rsid w:val="00474662"/>
    <w:rsid w:val="00476C67"/>
    <w:rsid w:val="00482F48"/>
    <w:rsid w:val="004841C7"/>
    <w:rsid w:val="004A1891"/>
    <w:rsid w:val="004A2803"/>
    <w:rsid w:val="004A63C9"/>
    <w:rsid w:val="004B1CB2"/>
    <w:rsid w:val="004B33B6"/>
    <w:rsid w:val="004C33E9"/>
    <w:rsid w:val="004C6703"/>
    <w:rsid w:val="004C6F1F"/>
    <w:rsid w:val="004D070A"/>
    <w:rsid w:val="004D0E81"/>
    <w:rsid w:val="004D0EAE"/>
    <w:rsid w:val="004D443F"/>
    <w:rsid w:val="004D4B52"/>
    <w:rsid w:val="004D5364"/>
    <w:rsid w:val="004D66D9"/>
    <w:rsid w:val="004D6DA5"/>
    <w:rsid w:val="004D7840"/>
    <w:rsid w:val="004D7A1D"/>
    <w:rsid w:val="004E19C4"/>
    <w:rsid w:val="004E1BAF"/>
    <w:rsid w:val="004E5A31"/>
    <w:rsid w:val="004E7F5B"/>
    <w:rsid w:val="004F0668"/>
    <w:rsid w:val="004F1C40"/>
    <w:rsid w:val="004F2E1E"/>
    <w:rsid w:val="004F3111"/>
    <w:rsid w:val="004F3256"/>
    <w:rsid w:val="004F39B1"/>
    <w:rsid w:val="004F7D16"/>
    <w:rsid w:val="00502696"/>
    <w:rsid w:val="005026E4"/>
    <w:rsid w:val="0051153A"/>
    <w:rsid w:val="00511B30"/>
    <w:rsid w:val="00512455"/>
    <w:rsid w:val="005128B6"/>
    <w:rsid w:val="005135CC"/>
    <w:rsid w:val="00517C4F"/>
    <w:rsid w:val="005216BB"/>
    <w:rsid w:val="00526141"/>
    <w:rsid w:val="005274A5"/>
    <w:rsid w:val="00532006"/>
    <w:rsid w:val="00533F99"/>
    <w:rsid w:val="005343CD"/>
    <w:rsid w:val="00535451"/>
    <w:rsid w:val="005359EC"/>
    <w:rsid w:val="00535E48"/>
    <w:rsid w:val="00545EA7"/>
    <w:rsid w:val="00550900"/>
    <w:rsid w:val="00551219"/>
    <w:rsid w:val="00553112"/>
    <w:rsid w:val="00554E5E"/>
    <w:rsid w:val="00564D30"/>
    <w:rsid w:val="005652A6"/>
    <w:rsid w:val="00565317"/>
    <w:rsid w:val="005674A3"/>
    <w:rsid w:val="00572FFE"/>
    <w:rsid w:val="00573355"/>
    <w:rsid w:val="00574BC4"/>
    <w:rsid w:val="005771DD"/>
    <w:rsid w:val="00582504"/>
    <w:rsid w:val="0058576B"/>
    <w:rsid w:val="00585BE7"/>
    <w:rsid w:val="00591A94"/>
    <w:rsid w:val="005926C6"/>
    <w:rsid w:val="005937BA"/>
    <w:rsid w:val="00594ACC"/>
    <w:rsid w:val="005964D6"/>
    <w:rsid w:val="005966F6"/>
    <w:rsid w:val="00597D23"/>
    <w:rsid w:val="005A00F2"/>
    <w:rsid w:val="005A0A09"/>
    <w:rsid w:val="005A5F9E"/>
    <w:rsid w:val="005A6541"/>
    <w:rsid w:val="005A7867"/>
    <w:rsid w:val="005B08D8"/>
    <w:rsid w:val="005B1908"/>
    <w:rsid w:val="005B6AB2"/>
    <w:rsid w:val="005B7C2C"/>
    <w:rsid w:val="005C0CE3"/>
    <w:rsid w:val="005C43AA"/>
    <w:rsid w:val="005C445B"/>
    <w:rsid w:val="005C453A"/>
    <w:rsid w:val="005C4C5E"/>
    <w:rsid w:val="005C5091"/>
    <w:rsid w:val="005C6A18"/>
    <w:rsid w:val="005D11AC"/>
    <w:rsid w:val="005D139A"/>
    <w:rsid w:val="005D3A7F"/>
    <w:rsid w:val="005D413F"/>
    <w:rsid w:val="005D49AA"/>
    <w:rsid w:val="005D6E19"/>
    <w:rsid w:val="005E02A9"/>
    <w:rsid w:val="005E4738"/>
    <w:rsid w:val="005E490C"/>
    <w:rsid w:val="005F0FE0"/>
    <w:rsid w:val="005F38EE"/>
    <w:rsid w:val="005F5EE7"/>
    <w:rsid w:val="005F7033"/>
    <w:rsid w:val="005F7482"/>
    <w:rsid w:val="005F7CC0"/>
    <w:rsid w:val="00603D39"/>
    <w:rsid w:val="00605F7A"/>
    <w:rsid w:val="006102F4"/>
    <w:rsid w:val="00614E13"/>
    <w:rsid w:val="00617197"/>
    <w:rsid w:val="006179B0"/>
    <w:rsid w:val="00621695"/>
    <w:rsid w:val="006230F3"/>
    <w:rsid w:val="00623535"/>
    <w:rsid w:val="00623641"/>
    <w:rsid w:val="00626E72"/>
    <w:rsid w:val="006303A1"/>
    <w:rsid w:val="0063081C"/>
    <w:rsid w:val="00634015"/>
    <w:rsid w:val="0063519A"/>
    <w:rsid w:val="0063543C"/>
    <w:rsid w:val="0064337B"/>
    <w:rsid w:val="00653578"/>
    <w:rsid w:val="00656AAA"/>
    <w:rsid w:val="00660939"/>
    <w:rsid w:val="00665603"/>
    <w:rsid w:val="006668F6"/>
    <w:rsid w:val="00667A84"/>
    <w:rsid w:val="006713DF"/>
    <w:rsid w:val="006731A1"/>
    <w:rsid w:val="006739E9"/>
    <w:rsid w:val="00677D2A"/>
    <w:rsid w:val="0068026D"/>
    <w:rsid w:val="00680529"/>
    <w:rsid w:val="006809F5"/>
    <w:rsid w:val="006871B9"/>
    <w:rsid w:val="006908CD"/>
    <w:rsid w:val="00696DA7"/>
    <w:rsid w:val="00697A42"/>
    <w:rsid w:val="006A12B3"/>
    <w:rsid w:val="006A7C4F"/>
    <w:rsid w:val="006B0FF0"/>
    <w:rsid w:val="006B3CE7"/>
    <w:rsid w:val="006B6A40"/>
    <w:rsid w:val="006C4D58"/>
    <w:rsid w:val="006D19FD"/>
    <w:rsid w:val="006D1E36"/>
    <w:rsid w:val="006D2600"/>
    <w:rsid w:val="006D3D97"/>
    <w:rsid w:val="006D46C2"/>
    <w:rsid w:val="006D497A"/>
    <w:rsid w:val="006D5854"/>
    <w:rsid w:val="006D7DBD"/>
    <w:rsid w:val="006E02DD"/>
    <w:rsid w:val="006E0A26"/>
    <w:rsid w:val="006E492B"/>
    <w:rsid w:val="006E5404"/>
    <w:rsid w:val="006E7F81"/>
    <w:rsid w:val="006F2BFD"/>
    <w:rsid w:val="006F5899"/>
    <w:rsid w:val="006F6548"/>
    <w:rsid w:val="007006F9"/>
    <w:rsid w:val="00701E3C"/>
    <w:rsid w:val="00704CD8"/>
    <w:rsid w:val="00711A4D"/>
    <w:rsid w:val="00715032"/>
    <w:rsid w:val="00715EAE"/>
    <w:rsid w:val="00720BA9"/>
    <w:rsid w:val="0072160F"/>
    <w:rsid w:val="007244E1"/>
    <w:rsid w:val="0072459D"/>
    <w:rsid w:val="00725A61"/>
    <w:rsid w:val="00727598"/>
    <w:rsid w:val="00730036"/>
    <w:rsid w:val="00731CDF"/>
    <w:rsid w:val="00734034"/>
    <w:rsid w:val="00734396"/>
    <w:rsid w:val="00735177"/>
    <w:rsid w:val="00735948"/>
    <w:rsid w:val="0073647D"/>
    <w:rsid w:val="00751C30"/>
    <w:rsid w:val="00755BBD"/>
    <w:rsid w:val="00755DFC"/>
    <w:rsid w:val="007564ED"/>
    <w:rsid w:val="00760182"/>
    <w:rsid w:val="00763658"/>
    <w:rsid w:val="0076453F"/>
    <w:rsid w:val="007649D6"/>
    <w:rsid w:val="00766575"/>
    <w:rsid w:val="00767A22"/>
    <w:rsid w:val="00780EFD"/>
    <w:rsid w:val="00783168"/>
    <w:rsid w:val="00790DB4"/>
    <w:rsid w:val="00791E3D"/>
    <w:rsid w:val="00792681"/>
    <w:rsid w:val="007936D0"/>
    <w:rsid w:val="00793F01"/>
    <w:rsid w:val="0079606E"/>
    <w:rsid w:val="007A1652"/>
    <w:rsid w:val="007A778B"/>
    <w:rsid w:val="007A7E73"/>
    <w:rsid w:val="007B3BD0"/>
    <w:rsid w:val="007B5449"/>
    <w:rsid w:val="007B5B88"/>
    <w:rsid w:val="007C21AB"/>
    <w:rsid w:val="007C3037"/>
    <w:rsid w:val="007C4A5E"/>
    <w:rsid w:val="007C4F32"/>
    <w:rsid w:val="007D3256"/>
    <w:rsid w:val="007E07D9"/>
    <w:rsid w:val="007E12BE"/>
    <w:rsid w:val="007E13BE"/>
    <w:rsid w:val="007E22B7"/>
    <w:rsid w:val="007E6634"/>
    <w:rsid w:val="007F3447"/>
    <w:rsid w:val="007F572C"/>
    <w:rsid w:val="007F6E2D"/>
    <w:rsid w:val="007F7695"/>
    <w:rsid w:val="007F777E"/>
    <w:rsid w:val="00803625"/>
    <w:rsid w:val="00805E6D"/>
    <w:rsid w:val="008071EB"/>
    <w:rsid w:val="008079BB"/>
    <w:rsid w:val="00813763"/>
    <w:rsid w:val="00816AE9"/>
    <w:rsid w:val="008218A2"/>
    <w:rsid w:val="00824941"/>
    <w:rsid w:val="008346BB"/>
    <w:rsid w:val="008357E8"/>
    <w:rsid w:val="00837805"/>
    <w:rsid w:val="008421C2"/>
    <w:rsid w:val="00844BB8"/>
    <w:rsid w:val="008470CE"/>
    <w:rsid w:val="0085743F"/>
    <w:rsid w:val="00860C4C"/>
    <w:rsid w:val="008718E7"/>
    <w:rsid w:val="00881551"/>
    <w:rsid w:val="00886156"/>
    <w:rsid w:val="00886DB4"/>
    <w:rsid w:val="00887E55"/>
    <w:rsid w:val="0089090B"/>
    <w:rsid w:val="00890A71"/>
    <w:rsid w:val="0089252D"/>
    <w:rsid w:val="00894F66"/>
    <w:rsid w:val="008967AD"/>
    <w:rsid w:val="008A1B68"/>
    <w:rsid w:val="008A3685"/>
    <w:rsid w:val="008A4E72"/>
    <w:rsid w:val="008B1732"/>
    <w:rsid w:val="008B28B8"/>
    <w:rsid w:val="008B2A84"/>
    <w:rsid w:val="008B3144"/>
    <w:rsid w:val="008B4A66"/>
    <w:rsid w:val="008B587F"/>
    <w:rsid w:val="008C3F03"/>
    <w:rsid w:val="008D0B81"/>
    <w:rsid w:val="008D1AFA"/>
    <w:rsid w:val="008D5252"/>
    <w:rsid w:val="008E1613"/>
    <w:rsid w:val="008E6F37"/>
    <w:rsid w:val="008F3C12"/>
    <w:rsid w:val="008F4982"/>
    <w:rsid w:val="008F6CF0"/>
    <w:rsid w:val="00902E13"/>
    <w:rsid w:val="0091740A"/>
    <w:rsid w:val="00920343"/>
    <w:rsid w:val="009204B0"/>
    <w:rsid w:val="00924FC7"/>
    <w:rsid w:val="009256A9"/>
    <w:rsid w:val="00925B3D"/>
    <w:rsid w:val="009320CD"/>
    <w:rsid w:val="0093420F"/>
    <w:rsid w:val="00935452"/>
    <w:rsid w:val="00946C92"/>
    <w:rsid w:val="00950FEB"/>
    <w:rsid w:val="00951CDF"/>
    <w:rsid w:val="00953001"/>
    <w:rsid w:val="0095357F"/>
    <w:rsid w:val="00955AD8"/>
    <w:rsid w:val="009566C1"/>
    <w:rsid w:val="00956F71"/>
    <w:rsid w:val="0096138A"/>
    <w:rsid w:val="00963B69"/>
    <w:rsid w:val="00965EC4"/>
    <w:rsid w:val="009660C0"/>
    <w:rsid w:val="00967721"/>
    <w:rsid w:val="009702FF"/>
    <w:rsid w:val="00976E2D"/>
    <w:rsid w:val="00981EB3"/>
    <w:rsid w:val="00986C1E"/>
    <w:rsid w:val="009876A1"/>
    <w:rsid w:val="00990A56"/>
    <w:rsid w:val="009935E6"/>
    <w:rsid w:val="00995379"/>
    <w:rsid w:val="009A0909"/>
    <w:rsid w:val="009A0CF4"/>
    <w:rsid w:val="009A0D15"/>
    <w:rsid w:val="009A0E7B"/>
    <w:rsid w:val="009A1321"/>
    <w:rsid w:val="009A66BD"/>
    <w:rsid w:val="009A78FF"/>
    <w:rsid w:val="009B05C3"/>
    <w:rsid w:val="009B2C5D"/>
    <w:rsid w:val="009B6BB7"/>
    <w:rsid w:val="009C13E4"/>
    <w:rsid w:val="009C2379"/>
    <w:rsid w:val="009C2416"/>
    <w:rsid w:val="009C2457"/>
    <w:rsid w:val="009C30F6"/>
    <w:rsid w:val="009C327E"/>
    <w:rsid w:val="009C3620"/>
    <w:rsid w:val="009C6FD4"/>
    <w:rsid w:val="009C76F1"/>
    <w:rsid w:val="009D1425"/>
    <w:rsid w:val="009D191C"/>
    <w:rsid w:val="009D2E05"/>
    <w:rsid w:val="009D4379"/>
    <w:rsid w:val="009D5D41"/>
    <w:rsid w:val="009D734C"/>
    <w:rsid w:val="009D7F03"/>
    <w:rsid w:val="009E1DC9"/>
    <w:rsid w:val="009E29A3"/>
    <w:rsid w:val="009E2A9F"/>
    <w:rsid w:val="009E2C2A"/>
    <w:rsid w:val="009E3C65"/>
    <w:rsid w:val="009F08AD"/>
    <w:rsid w:val="009F14AF"/>
    <w:rsid w:val="009F26B1"/>
    <w:rsid w:val="00A034D2"/>
    <w:rsid w:val="00A077FC"/>
    <w:rsid w:val="00A1101D"/>
    <w:rsid w:val="00A1107F"/>
    <w:rsid w:val="00A14525"/>
    <w:rsid w:val="00A15211"/>
    <w:rsid w:val="00A15DA0"/>
    <w:rsid w:val="00A20710"/>
    <w:rsid w:val="00A21AC4"/>
    <w:rsid w:val="00A229CE"/>
    <w:rsid w:val="00A26902"/>
    <w:rsid w:val="00A275CF"/>
    <w:rsid w:val="00A3267A"/>
    <w:rsid w:val="00A34EF0"/>
    <w:rsid w:val="00A35129"/>
    <w:rsid w:val="00A363BF"/>
    <w:rsid w:val="00A40BDC"/>
    <w:rsid w:val="00A428E9"/>
    <w:rsid w:val="00A43D75"/>
    <w:rsid w:val="00A45F8A"/>
    <w:rsid w:val="00A524D8"/>
    <w:rsid w:val="00A53102"/>
    <w:rsid w:val="00A5350B"/>
    <w:rsid w:val="00A567FF"/>
    <w:rsid w:val="00A56FC6"/>
    <w:rsid w:val="00A63511"/>
    <w:rsid w:val="00A63F79"/>
    <w:rsid w:val="00A67202"/>
    <w:rsid w:val="00A67CC6"/>
    <w:rsid w:val="00A7127A"/>
    <w:rsid w:val="00A757FA"/>
    <w:rsid w:val="00A842A0"/>
    <w:rsid w:val="00A8574F"/>
    <w:rsid w:val="00A86246"/>
    <w:rsid w:val="00A871C3"/>
    <w:rsid w:val="00A871F9"/>
    <w:rsid w:val="00A95FB4"/>
    <w:rsid w:val="00A97EFD"/>
    <w:rsid w:val="00AA6054"/>
    <w:rsid w:val="00AB1417"/>
    <w:rsid w:val="00AB2F4C"/>
    <w:rsid w:val="00AB4517"/>
    <w:rsid w:val="00AB702C"/>
    <w:rsid w:val="00AC11FB"/>
    <w:rsid w:val="00AC12B0"/>
    <w:rsid w:val="00AC4068"/>
    <w:rsid w:val="00AC487C"/>
    <w:rsid w:val="00AC5B74"/>
    <w:rsid w:val="00AC729E"/>
    <w:rsid w:val="00AD1771"/>
    <w:rsid w:val="00AD3C50"/>
    <w:rsid w:val="00AD3FEE"/>
    <w:rsid w:val="00AE40E3"/>
    <w:rsid w:val="00AE5D3A"/>
    <w:rsid w:val="00AE6B84"/>
    <w:rsid w:val="00AF04A0"/>
    <w:rsid w:val="00AF056D"/>
    <w:rsid w:val="00AF5D32"/>
    <w:rsid w:val="00B006CD"/>
    <w:rsid w:val="00B02D44"/>
    <w:rsid w:val="00B078E9"/>
    <w:rsid w:val="00B1161E"/>
    <w:rsid w:val="00B11F85"/>
    <w:rsid w:val="00B12BB4"/>
    <w:rsid w:val="00B203F2"/>
    <w:rsid w:val="00B212F7"/>
    <w:rsid w:val="00B249E2"/>
    <w:rsid w:val="00B2632C"/>
    <w:rsid w:val="00B27F07"/>
    <w:rsid w:val="00B30DB1"/>
    <w:rsid w:val="00B32681"/>
    <w:rsid w:val="00B32D48"/>
    <w:rsid w:val="00B34BFC"/>
    <w:rsid w:val="00B431F2"/>
    <w:rsid w:val="00B45092"/>
    <w:rsid w:val="00B50810"/>
    <w:rsid w:val="00B515D7"/>
    <w:rsid w:val="00B52F1B"/>
    <w:rsid w:val="00B52F43"/>
    <w:rsid w:val="00B544D8"/>
    <w:rsid w:val="00B61225"/>
    <w:rsid w:val="00B6591F"/>
    <w:rsid w:val="00B66F9A"/>
    <w:rsid w:val="00B725C9"/>
    <w:rsid w:val="00B72FDD"/>
    <w:rsid w:val="00B77C6D"/>
    <w:rsid w:val="00B84EBF"/>
    <w:rsid w:val="00B93173"/>
    <w:rsid w:val="00B961C0"/>
    <w:rsid w:val="00BA0F38"/>
    <w:rsid w:val="00BB09C6"/>
    <w:rsid w:val="00BB0FAA"/>
    <w:rsid w:val="00BB628B"/>
    <w:rsid w:val="00BB6F78"/>
    <w:rsid w:val="00BC1EED"/>
    <w:rsid w:val="00BC28D9"/>
    <w:rsid w:val="00BC6992"/>
    <w:rsid w:val="00BC7631"/>
    <w:rsid w:val="00BC7F6C"/>
    <w:rsid w:val="00BD053B"/>
    <w:rsid w:val="00BD08C0"/>
    <w:rsid w:val="00BD12DC"/>
    <w:rsid w:val="00BD7F9C"/>
    <w:rsid w:val="00BE25C9"/>
    <w:rsid w:val="00BE3F1F"/>
    <w:rsid w:val="00BE4F2F"/>
    <w:rsid w:val="00BE5589"/>
    <w:rsid w:val="00BE783D"/>
    <w:rsid w:val="00BE7FBF"/>
    <w:rsid w:val="00BF28B5"/>
    <w:rsid w:val="00BF2CC8"/>
    <w:rsid w:val="00BF485C"/>
    <w:rsid w:val="00BF6731"/>
    <w:rsid w:val="00BF7A95"/>
    <w:rsid w:val="00C00043"/>
    <w:rsid w:val="00C01934"/>
    <w:rsid w:val="00C01C02"/>
    <w:rsid w:val="00C0501D"/>
    <w:rsid w:val="00C055AD"/>
    <w:rsid w:val="00C110FB"/>
    <w:rsid w:val="00C1304C"/>
    <w:rsid w:val="00C22648"/>
    <w:rsid w:val="00C251FA"/>
    <w:rsid w:val="00C25A14"/>
    <w:rsid w:val="00C30E7F"/>
    <w:rsid w:val="00C3525E"/>
    <w:rsid w:val="00C35E1E"/>
    <w:rsid w:val="00C367A5"/>
    <w:rsid w:val="00C371BA"/>
    <w:rsid w:val="00C41B1E"/>
    <w:rsid w:val="00C44F26"/>
    <w:rsid w:val="00C46D2C"/>
    <w:rsid w:val="00C5088D"/>
    <w:rsid w:val="00C52E1C"/>
    <w:rsid w:val="00C54B2A"/>
    <w:rsid w:val="00C6164D"/>
    <w:rsid w:val="00C6313F"/>
    <w:rsid w:val="00C64A5F"/>
    <w:rsid w:val="00C64AC1"/>
    <w:rsid w:val="00C66388"/>
    <w:rsid w:val="00C66F7A"/>
    <w:rsid w:val="00C70907"/>
    <w:rsid w:val="00C75156"/>
    <w:rsid w:val="00C76214"/>
    <w:rsid w:val="00C77F8F"/>
    <w:rsid w:val="00C80E95"/>
    <w:rsid w:val="00C84F54"/>
    <w:rsid w:val="00C85787"/>
    <w:rsid w:val="00C85E81"/>
    <w:rsid w:val="00C85F33"/>
    <w:rsid w:val="00C95F87"/>
    <w:rsid w:val="00CA3E3E"/>
    <w:rsid w:val="00CA4E56"/>
    <w:rsid w:val="00CA5040"/>
    <w:rsid w:val="00CA5678"/>
    <w:rsid w:val="00CA57F9"/>
    <w:rsid w:val="00CA5BF3"/>
    <w:rsid w:val="00CA6AC5"/>
    <w:rsid w:val="00CA708B"/>
    <w:rsid w:val="00CB036E"/>
    <w:rsid w:val="00CB31F4"/>
    <w:rsid w:val="00CB3FAD"/>
    <w:rsid w:val="00CB6A45"/>
    <w:rsid w:val="00CC0AFF"/>
    <w:rsid w:val="00CC1F03"/>
    <w:rsid w:val="00CC4C7E"/>
    <w:rsid w:val="00CC7354"/>
    <w:rsid w:val="00CD0081"/>
    <w:rsid w:val="00CD31E7"/>
    <w:rsid w:val="00CD5C80"/>
    <w:rsid w:val="00CD6754"/>
    <w:rsid w:val="00CD69E3"/>
    <w:rsid w:val="00CE021B"/>
    <w:rsid w:val="00CE1CE1"/>
    <w:rsid w:val="00CE55C5"/>
    <w:rsid w:val="00CE5AAB"/>
    <w:rsid w:val="00CE7FBB"/>
    <w:rsid w:val="00CF0951"/>
    <w:rsid w:val="00CF2382"/>
    <w:rsid w:val="00CF245B"/>
    <w:rsid w:val="00CF383B"/>
    <w:rsid w:val="00CF7C31"/>
    <w:rsid w:val="00CF7E98"/>
    <w:rsid w:val="00D02306"/>
    <w:rsid w:val="00D15F9A"/>
    <w:rsid w:val="00D161C0"/>
    <w:rsid w:val="00D166CA"/>
    <w:rsid w:val="00D223D9"/>
    <w:rsid w:val="00D22476"/>
    <w:rsid w:val="00D229EB"/>
    <w:rsid w:val="00D27BA7"/>
    <w:rsid w:val="00D300F1"/>
    <w:rsid w:val="00D3386E"/>
    <w:rsid w:val="00D34B48"/>
    <w:rsid w:val="00D37BBE"/>
    <w:rsid w:val="00D37D35"/>
    <w:rsid w:val="00D505C6"/>
    <w:rsid w:val="00D521A8"/>
    <w:rsid w:val="00D52333"/>
    <w:rsid w:val="00D53E3F"/>
    <w:rsid w:val="00D63647"/>
    <w:rsid w:val="00D65860"/>
    <w:rsid w:val="00D715E8"/>
    <w:rsid w:val="00D73F08"/>
    <w:rsid w:val="00D74790"/>
    <w:rsid w:val="00D74C02"/>
    <w:rsid w:val="00D74E32"/>
    <w:rsid w:val="00D75423"/>
    <w:rsid w:val="00D76028"/>
    <w:rsid w:val="00D770C7"/>
    <w:rsid w:val="00D800C5"/>
    <w:rsid w:val="00D81721"/>
    <w:rsid w:val="00D85731"/>
    <w:rsid w:val="00D877EA"/>
    <w:rsid w:val="00D879B2"/>
    <w:rsid w:val="00D90612"/>
    <w:rsid w:val="00D907A2"/>
    <w:rsid w:val="00D91C95"/>
    <w:rsid w:val="00D9366E"/>
    <w:rsid w:val="00D95FCB"/>
    <w:rsid w:val="00D9779C"/>
    <w:rsid w:val="00DA063E"/>
    <w:rsid w:val="00DA315B"/>
    <w:rsid w:val="00DA6DE7"/>
    <w:rsid w:val="00DB1DC9"/>
    <w:rsid w:val="00DC4F23"/>
    <w:rsid w:val="00DC5D42"/>
    <w:rsid w:val="00DC745E"/>
    <w:rsid w:val="00DC7D75"/>
    <w:rsid w:val="00DD1B93"/>
    <w:rsid w:val="00DE2BC1"/>
    <w:rsid w:val="00DE5438"/>
    <w:rsid w:val="00DF125C"/>
    <w:rsid w:val="00E01FDD"/>
    <w:rsid w:val="00E02E66"/>
    <w:rsid w:val="00E02F5D"/>
    <w:rsid w:val="00E03D3E"/>
    <w:rsid w:val="00E0481C"/>
    <w:rsid w:val="00E11F83"/>
    <w:rsid w:val="00E12514"/>
    <w:rsid w:val="00E20367"/>
    <w:rsid w:val="00E24DAF"/>
    <w:rsid w:val="00E267A4"/>
    <w:rsid w:val="00E27C21"/>
    <w:rsid w:val="00E33B9E"/>
    <w:rsid w:val="00E3566C"/>
    <w:rsid w:val="00E366BC"/>
    <w:rsid w:val="00E36A7A"/>
    <w:rsid w:val="00E41B81"/>
    <w:rsid w:val="00E431FE"/>
    <w:rsid w:val="00E46B76"/>
    <w:rsid w:val="00E51793"/>
    <w:rsid w:val="00E53021"/>
    <w:rsid w:val="00E53851"/>
    <w:rsid w:val="00E66356"/>
    <w:rsid w:val="00E66BDF"/>
    <w:rsid w:val="00E72F06"/>
    <w:rsid w:val="00E748D7"/>
    <w:rsid w:val="00E8405D"/>
    <w:rsid w:val="00E84240"/>
    <w:rsid w:val="00E85307"/>
    <w:rsid w:val="00E85FE0"/>
    <w:rsid w:val="00E928E2"/>
    <w:rsid w:val="00E932AC"/>
    <w:rsid w:val="00E9652A"/>
    <w:rsid w:val="00EA325C"/>
    <w:rsid w:val="00EA465A"/>
    <w:rsid w:val="00EA51D2"/>
    <w:rsid w:val="00EB24C0"/>
    <w:rsid w:val="00EB2553"/>
    <w:rsid w:val="00EB45A6"/>
    <w:rsid w:val="00EC0BC9"/>
    <w:rsid w:val="00EC476B"/>
    <w:rsid w:val="00EC47D4"/>
    <w:rsid w:val="00EC48C4"/>
    <w:rsid w:val="00EC75B4"/>
    <w:rsid w:val="00ED5124"/>
    <w:rsid w:val="00ED69B8"/>
    <w:rsid w:val="00ED7DB1"/>
    <w:rsid w:val="00EE0BF4"/>
    <w:rsid w:val="00EE1761"/>
    <w:rsid w:val="00EE243E"/>
    <w:rsid w:val="00EE44BD"/>
    <w:rsid w:val="00EE4CFD"/>
    <w:rsid w:val="00EE55B7"/>
    <w:rsid w:val="00EE5B5E"/>
    <w:rsid w:val="00EE6325"/>
    <w:rsid w:val="00EE674A"/>
    <w:rsid w:val="00EF07CC"/>
    <w:rsid w:val="00EF1611"/>
    <w:rsid w:val="00EF60E6"/>
    <w:rsid w:val="00EF7EBB"/>
    <w:rsid w:val="00F01153"/>
    <w:rsid w:val="00F021E2"/>
    <w:rsid w:val="00F05224"/>
    <w:rsid w:val="00F1250B"/>
    <w:rsid w:val="00F20F8B"/>
    <w:rsid w:val="00F24AD2"/>
    <w:rsid w:val="00F25177"/>
    <w:rsid w:val="00F26D9F"/>
    <w:rsid w:val="00F27194"/>
    <w:rsid w:val="00F32360"/>
    <w:rsid w:val="00F33E45"/>
    <w:rsid w:val="00F33FE1"/>
    <w:rsid w:val="00F34710"/>
    <w:rsid w:val="00F378EC"/>
    <w:rsid w:val="00F4448D"/>
    <w:rsid w:val="00F44EC2"/>
    <w:rsid w:val="00F45DB1"/>
    <w:rsid w:val="00F45E97"/>
    <w:rsid w:val="00F475F6"/>
    <w:rsid w:val="00F51222"/>
    <w:rsid w:val="00F51CAE"/>
    <w:rsid w:val="00F5311F"/>
    <w:rsid w:val="00F54972"/>
    <w:rsid w:val="00F55412"/>
    <w:rsid w:val="00F60883"/>
    <w:rsid w:val="00F700CF"/>
    <w:rsid w:val="00F75D8B"/>
    <w:rsid w:val="00F80971"/>
    <w:rsid w:val="00F81B8D"/>
    <w:rsid w:val="00F832AD"/>
    <w:rsid w:val="00F90955"/>
    <w:rsid w:val="00F90E51"/>
    <w:rsid w:val="00F91329"/>
    <w:rsid w:val="00F92896"/>
    <w:rsid w:val="00F93AAC"/>
    <w:rsid w:val="00F93DFE"/>
    <w:rsid w:val="00F9630D"/>
    <w:rsid w:val="00FA1E25"/>
    <w:rsid w:val="00FA24BD"/>
    <w:rsid w:val="00FA5BE9"/>
    <w:rsid w:val="00FB17EC"/>
    <w:rsid w:val="00FC0D36"/>
    <w:rsid w:val="00FC115A"/>
    <w:rsid w:val="00FC158F"/>
    <w:rsid w:val="00FC1E49"/>
    <w:rsid w:val="00FC2C6B"/>
    <w:rsid w:val="00FC32C0"/>
    <w:rsid w:val="00FC3E3C"/>
    <w:rsid w:val="00FC639F"/>
    <w:rsid w:val="00FD2D62"/>
    <w:rsid w:val="00FD487F"/>
    <w:rsid w:val="00FD5FEE"/>
    <w:rsid w:val="00FD6658"/>
    <w:rsid w:val="00FE09FA"/>
    <w:rsid w:val="00FE2EFD"/>
    <w:rsid w:val="00FE303A"/>
    <w:rsid w:val="00FE4B99"/>
    <w:rsid w:val="00FF1319"/>
    <w:rsid w:val="00FF286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7AA11"/>
  <w15:docId w15:val="{658F494D-CD22-4EF6-A68A-FF7094B2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E72"/>
    <w:pPr>
      <w:spacing w:before="120" w:after="120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360"/>
    <w:pPr>
      <w:keepNext/>
      <w:keepLines/>
      <w:shd w:val="clear" w:color="auto" w:fill="B8CCE4" w:themeFill="accent1" w:themeFillTint="66"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360"/>
    <w:pPr>
      <w:keepNext/>
      <w:keepLines/>
      <w:shd w:val="clear" w:color="auto" w:fill="DBE5F1" w:themeFill="accent1" w:themeFillTint="33"/>
      <w:spacing w:after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link w:val="Nagwek3Znak"/>
    <w:uiPriority w:val="9"/>
    <w:qFormat/>
    <w:rsid w:val="001C7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D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E5E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54E5E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554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554E5E"/>
  </w:style>
  <w:style w:type="paragraph" w:customStyle="1" w:styleId="Default">
    <w:name w:val="Default"/>
    <w:rsid w:val="00EF6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1967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5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0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0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4A3"/>
    <w:rPr>
      <w:vertAlign w:val="superscript"/>
    </w:rPr>
  </w:style>
  <w:style w:type="table" w:styleId="Tabela-Siatka">
    <w:name w:val="Table Grid"/>
    <w:basedOn w:val="Standardowy"/>
    <w:uiPriority w:val="39"/>
    <w:rsid w:val="0066560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67A2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C79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E1613"/>
    <w:rPr>
      <w:b/>
      <w:bCs/>
    </w:rPr>
  </w:style>
  <w:style w:type="paragraph" w:styleId="Tekstpodstawowy2">
    <w:name w:val="Body Text 2"/>
    <w:basedOn w:val="Normalny"/>
    <w:link w:val="Tekstpodstawowy2Znak"/>
    <w:rsid w:val="00066CF6"/>
    <w:pPr>
      <w:jc w:val="both"/>
    </w:pPr>
    <w:rPr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66CF6"/>
    <w:rPr>
      <w:rFonts w:ascii="Times New Roman" w:eastAsia="Times New Roman" w:hAnsi="Times New Roman" w:cs="Times New Roman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 Znak Znak,fn,o"/>
    <w:basedOn w:val="Normalny"/>
    <w:link w:val="TekstprzypisudolnegoZnak"/>
    <w:unhideWhenUsed/>
    <w:rsid w:val="004F06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4F0668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668"/>
    <w:rPr>
      <w:vertAlign w:val="superscript"/>
    </w:rPr>
  </w:style>
  <w:style w:type="paragraph" w:styleId="Poprawka">
    <w:name w:val="Revision"/>
    <w:hidden/>
    <w:uiPriority w:val="99"/>
    <w:semiHidden/>
    <w:rsid w:val="000F11B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653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F5BDC"/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DF4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2360"/>
    <w:rPr>
      <w:rFonts w:ascii="Calibri" w:eastAsiaTheme="majorEastAsia" w:hAnsi="Calibri" w:cstheme="majorBidi"/>
      <w:b/>
      <w:sz w:val="22"/>
      <w:szCs w:val="26"/>
      <w:shd w:val="clear" w:color="auto" w:fill="DBE5F1" w:themeFill="accent1" w:themeFillTint="33"/>
      <w:lang w:eastAsia="pl-PL"/>
    </w:rPr>
  </w:style>
  <w:style w:type="character" w:styleId="Uwydatnienie">
    <w:name w:val="Emphasis"/>
    <w:basedOn w:val="Domylnaczcionkaakapitu"/>
    <w:uiPriority w:val="20"/>
    <w:qFormat/>
    <w:rsid w:val="003F4DF4"/>
    <w:rPr>
      <w:i/>
      <w:iCs/>
    </w:rPr>
  </w:style>
  <w:style w:type="character" w:customStyle="1" w:styleId="markedcontent">
    <w:name w:val="markedcontent"/>
    <w:basedOn w:val="Domylnaczcionkaakapitu"/>
    <w:rsid w:val="00E72F06"/>
  </w:style>
  <w:style w:type="character" w:styleId="UyteHipercze">
    <w:name w:val="FollowedHyperlink"/>
    <w:basedOn w:val="Domylnaczcionkaakapitu"/>
    <w:uiPriority w:val="99"/>
    <w:semiHidden/>
    <w:unhideWhenUsed/>
    <w:rsid w:val="001D5B4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360"/>
    <w:rPr>
      <w:rFonts w:ascii="Calibri" w:eastAsiaTheme="majorEastAsia" w:hAnsi="Calibri" w:cstheme="majorBidi"/>
      <w:b/>
      <w:sz w:val="28"/>
      <w:szCs w:val="32"/>
      <w:shd w:val="clear" w:color="auto" w:fill="B8CCE4" w:themeFill="accent1" w:themeFillTint="66"/>
      <w:lang w:eastAsia="pl-PL"/>
    </w:rPr>
  </w:style>
  <w:style w:type="paragraph" w:styleId="Bezodstpw">
    <w:name w:val="No Spacing"/>
    <w:uiPriority w:val="1"/>
    <w:qFormat/>
    <w:rsid w:val="00F3236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51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513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56BA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9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704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81554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1980169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6" w:space="0" w:color="B6B6B6"/>
                    <w:right w:val="single" w:sz="2" w:space="0" w:color="000000"/>
                  </w:divBdr>
                  <w:divsChild>
                    <w:div w:id="14811913">
                      <w:marLeft w:val="4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52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B6B6B6"/>
                                <w:right w:val="single" w:sz="2" w:space="0" w:color="000000"/>
                              </w:divBdr>
                              <w:divsChild>
                                <w:div w:id="8951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184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90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218806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7410417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6" w:space="0" w:color="B6B6B6"/>
                    <w:right w:val="single" w:sz="2" w:space="0" w:color="000000"/>
                  </w:divBdr>
                  <w:divsChild>
                    <w:div w:id="1147284512">
                      <w:marLeft w:val="4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27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18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B6B6B6"/>
                                <w:right w:val="single" w:sz="2" w:space="0" w:color="000000"/>
                              </w:divBdr>
                              <w:divsChild>
                                <w:div w:id="612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0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534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09659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7116675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6" w:space="0" w:color="B6B6B6"/>
                    <w:right w:val="single" w:sz="2" w:space="0" w:color="000000"/>
                  </w:divBdr>
                  <w:divsChild>
                    <w:div w:id="1102382332">
                      <w:marLeft w:val="4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4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9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B6B6B6"/>
                                <w:right w:val="single" w:sz="2" w:space="0" w:color="000000"/>
                              </w:divBdr>
                              <w:divsChild>
                                <w:div w:id="1330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217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348210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7228143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6" w:space="0" w:color="B6B6B6"/>
                    <w:right w:val="single" w:sz="2" w:space="0" w:color="000000"/>
                  </w:divBdr>
                  <w:divsChild>
                    <w:div w:id="1913156371">
                      <w:marLeft w:val="4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9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B6B6B6"/>
                                <w:right w:val="single" w:sz="2" w:space="0" w:color="000000"/>
                              </w:divBdr>
                              <w:divsChild>
                                <w:div w:id="10700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52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2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omorskie.eu/wp-content/uploads/2023/05/Memorandum-EJ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pa.strefa.g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DFC-D3AC-4CA6-A067-8972A7C5F0B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5FB473-ADB5-4103-80ED-66833A4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6568</Words>
  <Characters>39414</Characters>
  <Application>Microsoft Office Word</Application>
  <DocSecurity>4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w sprawie elektrowni jądrowej</dc:title>
  <dc:creator>Kaliszczak Małgorzata</dc:creator>
  <cp:keywords>memorandum;energia atomowa</cp:keywords>
  <cp:lastModifiedBy>Anna Bizub-Jechna</cp:lastModifiedBy>
  <cp:revision>2</cp:revision>
  <cp:lastPrinted>2023-03-21T07:24:00Z</cp:lastPrinted>
  <dcterms:created xsi:type="dcterms:W3CDTF">2023-05-18T12:27:00Z</dcterms:created>
  <dcterms:modified xsi:type="dcterms:W3CDTF">2023-05-18T12:27:00Z</dcterms:modified>
</cp:coreProperties>
</file>