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E5" w:rsidRPr="00C95E9C" w:rsidRDefault="00F258E5" w:rsidP="00F258E5">
      <w:pPr>
        <w:pStyle w:val="Tekstpodstawowy"/>
        <w:spacing w:after="120"/>
        <w:jc w:val="center"/>
        <w:rPr>
          <w:b/>
          <w:sz w:val="32"/>
          <w:szCs w:val="32"/>
        </w:rPr>
      </w:pPr>
      <w:r w:rsidRPr="00C95E9C">
        <w:rPr>
          <w:b/>
          <w:sz w:val="32"/>
          <w:szCs w:val="32"/>
        </w:rPr>
        <w:t xml:space="preserve">UCHWAŁA NR </w:t>
      </w:r>
      <w:r>
        <w:rPr>
          <w:b/>
          <w:sz w:val="32"/>
          <w:szCs w:val="32"/>
        </w:rPr>
        <w:t>672</w:t>
      </w:r>
      <w:r w:rsidRPr="00C95E9C">
        <w:rPr>
          <w:b/>
          <w:sz w:val="32"/>
          <w:szCs w:val="32"/>
        </w:rPr>
        <w:t>/</w:t>
      </w:r>
      <w:r>
        <w:rPr>
          <w:b/>
          <w:sz w:val="32"/>
          <w:szCs w:val="32"/>
        </w:rPr>
        <w:t>LIII/23</w:t>
      </w:r>
    </w:p>
    <w:p w:rsidR="00F258E5" w:rsidRPr="000802CD" w:rsidRDefault="00F258E5" w:rsidP="00F258E5">
      <w:pPr>
        <w:spacing w:after="120"/>
        <w:jc w:val="center"/>
        <w:rPr>
          <w:rFonts w:ascii="Times New Roman" w:hAnsi="Times New Roman"/>
          <w:b/>
          <w:sz w:val="32"/>
          <w:szCs w:val="32"/>
        </w:rPr>
      </w:pPr>
      <w:r w:rsidRPr="000802CD">
        <w:rPr>
          <w:rFonts w:ascii="Times New Roman" w:hAnsi="Times New Roman"/>
          <w:b/>
          <w:sz w:val="32"/>
          <w:szCs w:val="32"/>
        </w:rPr>
        <w:t>SEJMIKU WOJEWÓDZTWA POMORSKIEGO</w:t>
      </w:r>
    </w:p>
    <w:p w:rsidR="00F258E5" w:rsidRPr="000802CD" w:rsidRDefault="00F258E5" w:rsidP="00F258E5">
      <w:pPr>
        <w:spacing w:after="120"/>
        <w:jc w:val="center"/>
        <w:rPr>
          <w:rFonts w:ascii="Times New Roman" w:hAnsi="Times New Roman"/>
          <w:b/>
          <w:sz w:val="32"/>
          <w:szCs w:val="32"/>
        </w:rPr>
      </w:pPr>
      <w:r w:rsidRPr="000802CD">
        <w:rPr>
          <w:rFonts w:ascii="Times New Roman" w:hAnsi="Times New Roman"/>
          <w:b/>
          <w:sz w:val="32"/>
          <w:szCs w:val="32"/>
        </w:rPr>
        <w:t>z dnia 24 kwietnia 2023 roku</w:t>
      </w:r>
    </w:p>
    <w:p w:rsidR="00F258E5" w:rsidRPr="000802CD" w:rsidRDefault="00F258E5" w:rsidP="00F258E5">
      <w:pPr>
        <w:spacing w:before="480" w:after="0" w:line="240" w:lineRule="atLeast"/>
        <w:jc w:val="both"/>
        <w:rPr>
          <w:rFonts w:ascii="Times New Roman" w:hAnsi="Times New Roman"/>
          <w:i/>
          <w:sz w:val="28"/>
          <w:szCs w:val="24"/>
        </w:rPr>
      </w:pPr>
      <w:r w:rsidRPr="000802CD">
        <w:rPr>
          <w:rFonts w:ascii="Times New Roman" w:hAnsi="Times New Roman"/>
          <w:b/>
          <w:i/>
          <w:sz w:val="28"/>
          <w:szCs w:val="24"/>
        </w:rPr>
        <w:t>w sprawie przyjęcia apelu w związku z</w:t>
      </w:r>
      <w:r w:rsidRPr="000802CD">
        <w:rPr>
          <w:rFonts w:ascii="Times New Roman" w:hAnsi="Times New Roman"/>
          <w:b/>
          <w:i/>
          <w:color w:val="000000" w:themeColor="text1"/>
          <w:sz w:val="28"/>
          <w:szCs w:val="24"/>
        </w:rPr>
        <w:t xml:space="preserve"> pogarszającą się sytuacją</w:t>
      </w:r>
      <w:r>
        <w:rPr>
          <w:rFonts w:ascii="Times New Roman" w:hAnsi="Times New Roman"/>
          <w:b/>
          <w:i/>
          <w:color w:val="000000" w:themeColor="text1"/>
          <w:sz w:val="28"/>
          <w:szCs w:val="24"/>
        </w:rPr>
        <w:t xml:space="preserve"> rolników</w:t>
      </w:r>
      <w:r>
        <w:rPr>
          <w:rFonts w:ascii="Times New Roman" w:hAnsi="Times New Roman"/>
          <w:b/>
          <w:i/>
          <w:color w:val="000000" w:themeColor="text1"/>
          <w:sz w:val="28"/>
          <w:szCs w:val="24"/>
        </w:rPr>
        <w:br/>
      </w:r>
      <w:r w:rsidRPr="000802CD">
        <w:rPr>
          <w:rFonts w:ascii="Times New Roman" w:hAnsi="Times New Roman"/>
          <w:b/>
          <w:i/>
          <w:color w:val="000000" w:themeColor="text1"/>
          <w:sz w:val="28"/>
          <w:szCs w:val="24"/>
        </w:rPr>
        <w:t>i producentów artykułów rolno-spożywczych, a także narażeniem bezpieczeństwa żywnościowego konsumentów</w:t>
      </w:r>
    </w:p>
    <w:p w:rsidR="00F258E5" w:rsidRPr="000802CD" w:rsidRDefault="00F258E5" w:rsidP="00F258E5">
      <w:pPr>
        <w:autoSpaceDE w:val="0"/>
        <w:autoSpaceDN w:val="0"/>
        <w:adjustRightInd w:val="0"/>
        <w:spacing w:after="0" w:line="240" w:lineRule="auto"/>
        <w:rPr>
          <w:rFonts w:ascii="Times New Roman" w:hAnsi="Times New Roman"/>
        </w:rPr>
      </w:pPr>
    </w:p>
    <w:p w:rsidR="00F258E5" w:rsidRPr="000802CD" w:rsidRDefault="00F258E5" w:rsidP="00F258E5">
      <w:pPr>
        <w:autoSpaceDE w:val="0"/>
        <w:autoSpaceDN w:val="0"/>
        <w:adjustRightInd w:val="0"/>
        <w:spacing w:after="0" w:line="240" w:lineRule="auto"/>
        <w:jc w:val="both"/>
        <w:rPr>
          <w:rFonts w:ascii="Times New Roman" w:hAnsi="Times New Roman"/>
        </w:rPr>
      </w:pPr>
      <w:r w:rsidRPr="000802CD">
        <w:rPr>
          <w:rFonts w:ascii="Times New Roman" w:hAnsi="Times New Roman"/>
        </w:rPr>
        <w:t xml:space="preserve">Na podstawie art.18 pkt. 20 ustawy z dnia 5 czerwca 1998 r. o samorządzie województwa </w:t>
      </w:r>
      <w:r>
        <w:rPr>
          <w:rFonts w:ascii="Times New Roman" w:hAnsi="Times New Roman"/>
        </w:rPr>
        <w:br/>
      </w:r>
      <w:r w:rsidRPr="000802CD">
        <w:rPr>
          <w:rFonts w:ascii="Times New Roman" w:hAnsi="Times New Roman"/>
        </w:rPr>
        <w:t>(tekst jednolity Dz. U. z 2022 r. poz. 2094</w:t>
      </w:r>
      <w:r>
        <w:rPr>
          <w:rFonts w:ascii="Times New Roman" w:hAnsi="Times New Roman"/>
        </w:rPr>
        <w:t xml:space="preserve"> z późn.zm.</w:t>
      </w:r>
      <w:r w:rsidRPr="000802CD">
        <w:rPr>
          <w:rFonts w:ascii="Times New Roman" w:hAnsi="Times New Roman"/>
        </w:rPr>
        <w:t>) oraz § 10 ust. 2 Statutu Województwa Pomorskiego(Dz. Urz. Województwa Pomorskiego z 2002 r. Nr 39 poz. 905 ze zm.)</w:t>
      </w:r>
      <w:r w:rsidRPr="000802CD">
        <w:rPr>
          <w:rStyle w:val="Odwoanieprzypisudolnego"/>
          <w:rFonts w:ascii="Times New Roman" w:hAnsi="Times New Roman"/>
        </w:rPr>
        <w:footnoteReference w:id="1"/>
      </w:r>
      <w:r w:rsidRPr="000802CD">
        <w:rPr>
          <w:rFonts w:ascii="Times New Roman" w:hAnsi="Times New Roman"/>
        </w:rPr>
        <w:t>.</w:t>
      </w:r>
    </w:p>
    <w:p w:rsidR="00F258E5" w:rsidRPr="000802CD" w:rsidRDefault="00F258E5" w:rsidP="00F258E5">
      <w:pPr>
        <w:autoSpaceDE w:val="0"/>
        <w:autoSpaceDN w:val="0"/>
        <w:adjustRightInd w:val="0"/>
        <w:spacing w:after="0" w:line="240" w:lineRule="auto"/>
        <w:rPr>
          <w:rFonts w:ascii="Times New Roman" w:hAnsi="Times New Roman"/>
        </w:rPr>
      </w:pPr>
    </w:p>
    <w:p w:rsidR="00F258E5" w:rsidRDefault="00F258E5" w:rsidP="00F258E5">
      <w:pPr>
        <w:autoSpaceDE w:val="0"/>
        <w:autoSpaceDN w:val="0"/>
        <w:adjustRightInd w:val="0"/>
        <w:spacing w:after="0" w:line="240" w:lineRule="auto"/>
        <w:jc w:val="center"/>
        <w:rPr>
          <w:rFonts w:ascii="Times New Roman" w:hAnsi="Times New Roman"/>
          <w:b/>
          <w:sz w:val="24"/>
        </w:rPr>
      </w:pPr>
    </w:p>
    <w:p w:rsidR="00F258E5" w:rsidRPr="000802CD" w:rsidRDefault="00F258E5" w:rsidP="00F258E5">
      <w:pPr>
        <w:autoSpaceDE w:val="0"/>
        <w:autoSpaceDN w:val="0"/>
        <w:adjustRightInd w:val="0"/>
        <w:spacing w:after="0" w:line="240" w:lineRule="auto"/>
        <w:jc w:val="center"/>
        <w:rPr>
          <w:rFonts w:ascii="Times New Roman" w:hAnsi="Times New Roman"/>
          <w:b/>
          <w:sz w:val="28"/>
        </w:rPr>
      </w:pPr>
      <w:r w:rsidRPr="000802CD">
        <w:rPr>
          <w:rFonts w:ascii="Times New Roman" w:hAnsi="Times New Roman"/>
          <w:b/>
          <w:sz w:val="24"/>
        </w:rPr>
        <w:t xml:space="preserve">Sejmik Województwa Pomorskiego uchwala </w:t>
      </w:r>
      <w:r>
        <w:rPr>
          <w:rFonts w:ascii="Times New Roman" w:hAnsi="Times New Roman"/>
          <w:b/>
          <w:sz w:val="24"/>
        </w:rPr>
        <w:t>apel</w:t>
      </w:r>
      <w:r w:rsidRPr="000802CD">
        <w:rPr>
          <w:rFonts w:ascii="Times New Roman" w:hAnsi="Times New Roman"/>
          <w:b/>
          <w:sz w:val="24"/>
        </w:rPr>
        <w:t>:</w:t>
      </w:r>
    </w:p>
    <w:p w:rsidR="00F258E5" w:rsidRPr="000802CD" w:rsidRDefault="00F258E5" w:rsidP="00F258E5">
      <w:pPr>
        <w:autoSpaceDE w:val="0"/>
        <w:autoSpaceDN w:val="0"/>
        <w:adjustRightInd w:val="0"/>
        <w:spacing w:after="0" w:line="240" w:lineRule="auto"/>
        <w:jc w:val="center"/>
        <w:rPr>
          <w:rFonts w:ascii="Times New Roman" w:hAnsi="Times New Roman"/>
          <w:b/>
        </w:rPr>
      </w:pPr>
    </w:p>
    <w:p w:rsidR="00F258E5" w:rsidRDefault="00F258E5" w:rsidP="00F258E5">
      <w:pPr>
        <w:pStyle w:val="Nagwek2"/>
        <w:rPr>
          <w:rFonts w:ascii="Times New Roman" w:hAnsi="Times New Roman" w:cs="Times New Roman"/>
        </w:rPr>
      </w:pPr>
      <w:r>
        <w:rPr>
          <w:rFonts w:ascii="Times New Roman" w:hAnsi="Times New Roman" w:cs="Times New Roman"/>
        </w:rPr>
        <w:t>§ 1</w:t>
      </w:r>
    </w:p>
    <w:p w:rsidR="00F258E5" w:rsidRPr="000802CD" w:rsidRDefault="00F258E5" w:rsidP="00F258E5"/>
    <w:p w:rsidR="00F258E5" w:rsidRPr="000802CD" w:rsidRDefault="00F258E5" w:rsidP="00F258E5">
      <w:pPr>
        <w:spacing w:after="120" w:line="240" w:lineRule="auto"/>
        <w:jc w:val="both"/>
        <w:rPr>
          <w:rFonts w:ascii="Times New Roman" w:hAnsi="Times New Roman"/>
          <w:sz w:val="24"/>
          <w:szCs w:val="24"/>
        </w:rPr>
      </w:pPr>
      <w:r w:rsidRPr="000802CD">
        <w:rPr>
          <w:rFonts w:ascii="Times New Roman" w:hAnsi="Times New Roman"/>
          <w:sz w:val="24"/>
          <w:szCs w:val="24"/>
        </w:rPr>
        <w:t>Narastające od wielu miesięcy problemy na rynku artykułów rolno-spożywczych</w:t>
      </w:r>
      <w:r>
        <w:rPr>
          <w:rFonts w:ascii="Times New Roman" w:hAnsi="Times New Roman"/>
          <w:sz w:val="24"/>
          <w:szCs w:val="24"/>
        </w:rPr>
        <w:t xml:space="preserve">, </w:t>
      </w:r>
      <w:r w:rsidRPr="000802CD">
        <w:rPr>
          <w:rFonts w:ascii="Times New Roman" w:hAnsi="Times New Roman"/>
          <w:sz w:val="24"/>
          <w:szCs w:val="24"/>
        </w:rPr>
        <w:t>w tym przede wszystkim zbóż, wywołane głównie przez niekontrolowany napływ towarów z objętej wojną Ukrainy, przyczyniają się do gwałtownego pogarszania sytuacji w rolnictwie</w:t>
      </w:r>
      <w:r>
        <w:rPr>
          <w:rFonts w:ascii="Times New Roman" w:hAnsi="Times New Roman"/>
          <w:sz w:val="24"/>
          <w:szCs w:val="24"/>
        </w:rPr>
        <w:br/>
      </w:r>
      <w:r w:rsidRPr="000802CD">
        <w:rPr>
          <w:rFonts w:ascii="Times New Roman" w:hAnsi="Times New Roman"/>
          <w:sz w:val="24"/>
          <w:szCs w:val="24"/>
        </w:rPr>
        <w:t xml:space="preserve">w województwie pomorskim. Zdajemy sobie sprawę, że stabilny i dobrze funkcjonujący rynek zbożowy decyduje nie tylko o dochodach gospodarstw produkujących ziarno i osób zatrudnionych w wielu gałęziach przemysłu pracującego dla rolnictwa, </w:t>
      </w:r>
      <w:r>
        <w:rPr>
          <w:rFonts w:ascii="Times New Roman" w:hAnsi="Times New Roman"/>
          <w:sz w:val="24"/>
          <w:szCs w:val="24"/>
        </w:rPr>
        <w:t xml:space="preserve">ale także </w:t>
      </w:r>
      <w:r>
        <w:rPr>
          <w:rFonts w:ascii="Times New Roman" w:hAnsi="Times New Roman"/>
          <w:sz w:val="24"/>
          <w:szCs w:val="24"/>
        </w:rPr>
        <w:br/>
      </w:r>
      <w:r w:rsidRPr="000802CD">
        <w:rPr>
          <w:rFonts w:ascii="Times New Roman" w:hAnsi="Times New Roman"/>
          <w:sz w:val="24"/>
          <w:szCs w:val="24"/>
        </w:rPr>
        <w:t xml:space="preserve">o bezpieczeństwie żywnościowym kraju. Środowiska polskich producentów rolnych </w:t>
      </w:r>
      <w:r>
        <w:rPr>
          <w:rFonts w:ascii="Times New Roman" w:hAnsi="Times New Roman"/>
          <w:sz w:val="24"/>
          <w:szCs w:val="24"/>
        </w:rPr>
        <w:br/>
      </w:r>
      <w:r w:rsidRPr="000802CD">
        <w:rPr>
          <w:rFonts w:ascii="Times New Roman" w:hAnsi="Times New Roman"/>
          <w:sz w:val="24"/>
          <w:szCs w:val="24"/>
        </w:rPr>
        <w:t>od dłuższego czasu sygnalizowały rządowi RP</w:t>
      </w:r>
      <w:r>
        <w:rPr>
          <w:rFonts w:ascii="Times New Roman" w:hAnsi="Times New Roman"/>
          <w:sz w:val="24"/>
          <w:szCs w:val="24"/>
        </w:rPr>
        <w:t xml:space="preserve"> narastanie</w:t>
      </w:r>
      <w:r w:rsidRPr="000802CD">
        <w:rPr>
          <w:rFonts w:ascii="Times New Roman" w:hAnsi="Times New Roman"/>
          <w:sz w:val="24"/>
          <w:szCs w:val="24"/>
        </w:rPr>
        <w:t xml:space="preserve"> kryzysu w tej gałęzi gospodarki. Nie spotkały się </w:t>
      </w:r>
      <w:r>
        <w:rPr>
          <w:rFonts w:ascii="Times New Roman" w:hAnsi="Times New Roman"/>
          <w:sz w:val="24"/>
          <w:szCs w:val="24"/>
        </w:rPr>
        <w:t xml:space="preserve">one </w:t>
      </w:r>
      <w:r w:rsidRPr="000802CD">
        <w:rPr>
          <w:rFonts w:ascii="Times New Roman" w:hAnsi="Times New Roman"/>
          <w:sz w:val="24"/>
          <w:szCs w:val="24"/>
        </w:rPr>
        <w:t>we właściwym czasie z adekwatną odpowied</w:t>
      </w:r>
      <w:r>
        <w:rPr>
          <w:rFonts w:ascii="Times New Roman" w:hAnsi="Times New Roman"/>
          <w:sz w:val="24"/>
          <w:szCs w:val="24"/>
        </w:rPr>
        <w:t xml:space="preserve">zią i reakcją przekładającą się </w:t>
      </w:r>
      <w:r w:rsidRPr="000802CD">
        <w:rPr>
          <w:rFonts w:ascii="Times New Roman" w:hAnsi="Times New Roman"/>
          <w:sz w:val="24"/>
          <w:szCs w:val="24"/>
        </w:rPr>
        <w:t>na odpowiednie działanie instytucji państwowych. Lekceważenie tych problemów, przekazywanie rolnikom przez ważnych urzędników błędnych zaleceń i zaskakująca bierność odpowiedzialnych</w:t>
      </w:r>
      <w:r>
        <w:rPr>
          <w:rFonts w:ascii="Times New Roman" w:hAnsi="Times New Roman"/>
          <w:sz w:val="24"/>
          <w:szCs w:val="24"/>
        </w:rPr>
        <w:t xml:space="preserve"> </w:t>
      </w:r>
      <w:r w:rsidRPr="000802CD">
        <w:rPr>
          <w:rFonts w:ascii="Times New Roman" w:hAnsi="Times New Roman"/>
          <w:sz w:val="24"/>
          <w:szCs w:val="24"/>
        </w:rPr>
        <w:t>za politykę rolną agend władz publicznych</w:t>
      </w:r>
      <w:r>
        <w:rPr>
          <w:rFonts w:ascii="Times New Roman" w:hAnsi="Times New Roman"/>
          <w:sz w:val="24"/>
          <w:szCs w:val="24"/>
        </w:rPr>
        <w:t>,</w:t>
      </w:r>
      <w:r w:rsidRPr="000802CD">
        <w:rPr>
          <w:rFonts w:ascii="Times New Roman" w:hAnsi="Times New Roman"/>
          <w:sz w:val="24"/>
          <w:szCs w:val="24"/>
        </w:rPr>
        <w:t xml:space="preserve"> przyczyniła </w:t>
      </w:r>
      <w:r>
        <w:rPr>
          <w:rFonts w:ascii="Times New Roman" w:hAnsi="Times New Roman"/>
          <w:sz w:val="24"/>
          <w:szCs w:val="24"/>
        </w:rPr>
        <w:br/>
      </w:r>
      <w:r w:rsidRPr="000802CD">
        <w:rPr>
          <w:rFonts w:ascii="Times New Roman" w:hAnsi="Times New Roman"/>
          <w:sz w:val="24"/>
          <w:szCs w:val="24"/>
        </w:rPr>
        <w:t xml:space="preserve">się do zapanowania chaosu na polskim rynku zbóż. Niesie to za sobą negatywne skutki dla kondycji finansowej rodzimych gospodarstw rolnych, podważenie zaufania konsumentów </w:t>
      </w:r>
      <w:r>
        <w:rPr>
          <w:rFonts w:ascii="Times New Roman" w:hAnsi="Times New Roman"/>
          <w:sz w:val="24"/>
          <w:szCs w:val="24"/>
        </w:rPr>
        <w:br/>
      </w:r>
      <w:r w:rsidRPr="000802CD">
        <w:rPr>
          <w:rFonts w:ascii="Times New Roman" w:hAnsi="Times New Roman"/>
          <w:sz w:val="24"/>
          <w:szCs w:val="24"/>
        </w:rPr>
        <w:t>do bezpieczeństwa wytwarzanych w Polsce artykułów rolno-spożywczych i konieczność zaangażowania olbrzymich środków polskiego podatnika dla podjęcia prób ograniczania skutków kryzysu. Straconego czasu nie da się nadrobić</w:t>
      </w:r>
      <w:r>
        <w:rPr>
          <w:rFonts w:ascii="Times New Roman" w:hAnsi="Times New Roman"/>
          <w:sz w:val="24"/>
          <w:szCs w:val="24"/>
        </w:rPr>
        <w:t xml:space="preserve"> ale domagamy się od rządu RP </w:t>
      </w:r>
      <w:r w:rsidRPr="000802CD">
        <w:rPr>
          <w:rFonts w:ascii="Times New Roman" w:hAnsi="Times New Roman"/>
          <w:sz w:val="24"/>
          <w:szCs w:val="24"/>
        </w:rPr>
        <w:t xml:space="preserve"> rozważn</w:t>
      </w:r>
      <w:r>
        <w:rPr>
          <w:rFonts w:ascii="Times New Roman" w:hAnsi="Times New Roman"/>
          <w:sz w:val="24"/>
          <w:szCs w:val="24"/>
        </w:rPr>
        <w:t>ych</w:t>
      </w:r>
      <w:r w:rsidRPr="000802CD">
        <w:rPr>
          <w:rFonts w:ascii="Times New Roman" w:hAnsi="Times New Roman"/>
          <w:sz w:val="24"/>
          <w:szCs w:val="24"/>
        </w:rPr>
        <w:t>, przemyślan</w:t>
      </w:r>
      <w:r>
        <w:rPr>
          <w:rFonts w:ascii="Times New Roman" w:hAnsi="Times New Roman"/>
          <w:sz w:val="24"/>
          <w:szCs w:val="24"/>
        </w:rPr>
        <w:t>ych</w:t>
      </w:r>
      <w:r w:rsidRPr="000802CD">
        <w:rPr>
          <w:rFonts w:ascii="Times New Roman" w:hAnsi="Times New Roman"/>
          <w:sz w:val="24"/>
          <w:szCs w:val="24"/>
        </w:rPr>
        <w:t>, niepozorowan</w:t>
      </w:r>
      <w:r>
        <w:rPr>
          <w:rFonts w:ascii="Times New Roman" w:hAnsi="Times New Roman"/>
          <w:sz w:val="24"/>
          <w:szCs w:val="24"/>
        </w:rPr>
        <w:t>ych</w:t>
      </w:r>
      <w:r w:rsidRPr="000802CD">
        <w:rPr>
          <w:rFonts w:ascii="Times New Roman" w:hAnsi="Times New Roman"/>
          <w:sz w:val="24"/>
          <w:szCs w:val="24"/>
        </w:rPr>
        <w:t xml:space="preserve"> ale zdecydowan</w:t>
      </w:r>
      <w:r>
        <w:rPr>
          <w:rFonts w:ascii="Times New Roman" w:hAnsi="Times New Roman"/>
          <w:sz w:val="24"/>
          <w:szCs w:val="24"/>
        </w:rPr>
        <w:t>ych działań</w:t>
      </w:r>
      <w:r w:rsidRPr="000802CD">
        <w:rPr>
          <w:rFonts w:ascii="Times New Roman" w:hAnsi="Times New Roman"/>
          <w:sz w:val="24"/>
          <w:szCs w:val="24"/>
        </w:rPr>
        <w:t xml:space="preserve"> </w:t>
      </w:r>
      <w:r>
        <w:rPr>
          <w:rFonts w:ascii="Times New Roman" w:hAnsi="Times New Roman"/>
          <w:sz w:val="24"/>
          <w:szCs w:val="24"/>
        </w:rPr>
        <w:t xml:space="preserve">zmierzających </w:t>
      </w:r>
      <w:r>
        <w:rPr>
          <w:rFonts w:ascii="Times New Roman" w:hAnsi="Times New Roman"/>
          <w:sz w:val="24"/>
          <w:szCs w:val="24"/>
        </w:rPr>
        <w:br/>
        <w:t>do</w:t>
      </w:r>
      <w:r w:rsidRPr="000802CD">
        <w:rPr>
          <w:rFonts w:ascii="Times New Roman" w:hAnsi="Times New Roman"/>
          <w:sz w:val="24"/>
          <w:szCs w:val="24"/>
        </w:rPr>
        <w:t xml:space="preserve"> zażegnani</w:t>
      </w:r>
      <w:r>
        <w:rPr>
          <w:rFonts w:ascii="Times New Roman" w:hAnsi="Times New Roman"/>
          <w:sz w:val="24"/>
          <w:szCs w:val="24"/>
        </w:rPr>
        <w:t>a</w:t>
      </w:r>
      <w:r w:rsidRPr="000802CD">
        <w:rPr>
          <w:rFonts w:ascii="Times New Roman" w:hAnsi="Times New Roman"/>
          <w:sz w:val="24"/>
          <w:szCs w:val="24"/>
        </w:rPr>
        <w:t xml:space="preserve"> kryzysu i ustabilizowania rynku artykułów rolno-spożywczych.</w:t>
      </w:r>
    </w:p>
    <w:p w:rsidR="00F258E5" w:rsidRDefault="00F258E5" w:rsidP="00F258E5">
      <w:pPr>
        <w:spacing w:after="0" w:line="240" w:lineRule="auto"/>
        <w:rPr>
          <w:rFonts w:ascii="Times New Roman" w:hAnsi="Times New Roman"/>
          <w:sz w:val="24"/>
          <w:szCs w:val="24"/>
        </w:rPr>
      </w:pPr>
      <w:r>
        <w:rPr>
          <w:rFonts w:ascii="Times New Roman" w:hAnsi="Times New Roman"/>
          <w:sz w:val="24"/>
          <w:szCs w:val="24"/>
        </w:rPr>
        <w:br w:type="page"/>
      </w:r>
    </w:p>
    <w:p w:rsidR="00F258E5" w:rsidRPr="000802CD" w:rsidRDefault="00F258E5" w:rsidP="00F258E5">
      <w:pPr>
        <w:spacing w:after="120" w:line="240" w:lineRule="auto"/>
        <w:jc w:val="both"/>
        <w:rPr>
          <w:rFonts w:ascii="Times New Roman" w:hAnsi="Times New Roman"/>
          <w:sz w:val="24"/>
          <w:szCs w:val="24"/>
        </w:rPr>
      </w:pPr>
      <w:r w:rsidRPr="000802CD">
        <w:rPr>
          <w:rFonts w:ascii="Times New Roman" w:hAnsi="Times New Roman"/>
          <w:sz w:val="24"/>
          <w:szCs w:val="24"/>
        </w:rPr>
        <w:t xml:space="preserve">Apelujemy do rządu RP </w:t>
      </w:r>
      <w:r>
        <w:rPr>
          <w:rFonts w:ascii="Times New Roman" w:hAnsi="Times New Roman"/>
          <w:sz w:val="24"/>
          <w:szCs w:val="24"/>
        </w:rPr>
        <w:t>o doprowadzenie do zdecydowanego zwiększenia</w:t>
      </w:r>
      <w:r w:rsidRPr="000802CD">
        <w:rPr>
          <w:rFonts w:ascii="Times New Roman" w:hAnsi="Times New Roman"/>
          <w:sz w:val="24"/>
          <w:szCs w:val="24"/>
        </w:rPr>
        <w:t xml:space="preserve"> eksportu zbóż. Szczególnie istotne jest </w:t>
      </w:r>
      <w:r>
        <w:rPr>
          <w:rFonts w:ascii="Times New Roman" w:hAnsi="Times New Roman"/>
          <w:sz w:val="24"/>
          <w:szCs w:val="24"/>
        </w:rPr>
        <w:t>silniejsze</w:t>
      </w:r>
      <w:r w:rsidRPr="000802CD">
        <w:rPr>
          <w:rFonts w:ascii="Times New Roman" w:hAnsi="Times New Roman"/>
          <w:sz w:val="24"/>
          <w:szCs w:val="24"/>
        </w:rPr>
        <w:t xml:space="preserve"> zaangażowania władz publicznych w pilne rozwiązanie kwestii rozbudow</w:t>
      </w:r>
      <w:r>
        <w:rPr>
          <w:rFonts w:ascii="Times New Roman" w:hAnsi="Times New Roman"/>
          <w:sz w:val="24"/>
          <w:szCs w:val="24"/>
        </w:rPr>
        <w:t>y</w:t>
      </w:r>
      <w:r w:rsidRPr="000802CD">
        <w:rPr>
          <w:rFonts w:ascii="Times New Roman" w:hAnsi="Times New Roman"/>
          <w:sz w:val="24"/>
          <w:szCs w:val="24"/>
        </w:rPr>
        <w:t xml:space="preserve"> bazy prze</w:t>
      </w:r>
      <w:r>
        <w:rPr>
          <w:rFonts w:ascii="Times New Roman" w:hAnsi="Times New Roman"/>
          <w:sz w:val="24"/>
          <w:szCs w:val="24"/>
        </w:rPr>
        <w:t xml:space="preserve">ładunkowej </w:t>
      </w:r>
      <w:r w:rsidRPr="000802CD">
        <w:rPr>
          <w:rFonts w:ascii="Times New Roman" w:hAnsi="Times New Roman"/>
          <w:sz w:val="24"/>
          <w:szCs w:val="24"/>
        </w:rPr>
        <w:t>w pomorskich portach i szybkiej poprawy infrastruktury dostępowej do nich. Stworzenie kanału tranzytowego służącego  masowemu eksportowi zboża z Europy Środkowo-Wschodnie</w:t>
      </w:r>
      <w:r>
        <w:rPr>
          <w:rFonts w:ascii="Times New Roman" w:hAnsi="Times New Roman"/>
          <w:sz w:val="24"/>
          <w:szCs w:val="24"/>
        </w:rPr>
        <w:t>j</w:t>
      </w:r>
      <w:r w:rsidRPr="000802CD">
        <w:rPr>
          <w:rFonts w:ascii="Times New Roman" w:hAnsi="Times New Roman"/>
          <w:sz w:val="24"/>
          <w:szCs w:val="24"/>
        </w:rPr>
        <w:t xml:space="preserve"> przez chociażby port w Gdańsku, mający w tej dziedzinie wielowiekowe tradycje, leży w polskim interesie narodowym. Bardzo duże znaczenie dla porządkowania rynku zbóż ma funkcjonowanie na terenie kraju sprawnej bazy przechowalniczej</w:t>
      </w:r>
      <w:r>
        <w:rPr>
          <w:rFonts w:ascii="Times New Roman" w:hAnsi="Times New Roman"/>
          <w:sz w:val="24"/>
          <w:szCs w:val="24"/>
        </w:rPr>
        <w:t>,</w:t>
      </w:r>
      <w:r w:rsidRPr="000802CD">
        <w:rPr>
          <w:rFonts w:ascii="Times New Roman" w:hAnsi="Times New Roman"/>
          <w:sz w:val="24"/>
          <w:szCs w:val="24"/>
        </w:rPr>
        <w:t xml:space="preserve"> do której rozwoju mogłyby być włączone grupy producentów zbóż analogicznie jak funkcjonuje to wśród grup producentów owoców i warzyw.</w:t>
      </w:r>
    </w:p>
    <w:p w:rsidR="00F258E5" w:rsidRPr="000802CD" w:rsidRDefault="00F258E5" w:rsidP="00F258E5">
      <w:pPr>
        <w:spacing w:after="120" w:line="240" w:lineRule="auto"/>
        <w:jc w:val="both"/>
        <w:rPr>
          <w:rFonts w:ascii="Times New Roman" w:hAnsi="Times New Roman"/>
          <w:sz w:val="24"/>
          <w:szCs w:val="24"/>
        </w:rPr>
      </w:pPr>
      <w:r w:rsidRPr="000802CD">
        <w:rPr>
          <w:rFonts w:ascii="Times New Roman" w:hAnsi="Times New Roman"/>
          <w:sz w:val="24"/>
          <w:szCs w:val="24"/>
        </w:rPr>
        <w:t xml:space="preserve">Apelujemy do rządu RP i jego agend o </w:t>
      </w:r>
      <w:r>
        <w:rPr>
          <w:rFonts w:ascii="Times New Roman" w:hAnsi="Times New Roman"/>
          <w:sz w:val="24"/>
          <w:szCs w:val="24"/>
        </w:rPr>
        <w:t xml:space="preserve">przeprowadzenie </w:t>
      </w:r>
      <w:r w:rsidRPr="000802CD">
        <w:rPr>
          <w:rFonts w:ascii="Times New Roman" w:hAnsi="Times New Roman"/>
          <w:sz w:val="24"/>
          <w:szCs w:val="24"/>
        </w:rPr>
        <w:t>kontroli</w:t>
      </w:r>
      <w:r>
        <w:rPr>
          <w:rFonts w:ascii="Times New Roman" w:hAnsi="Times New Roman"/>
          <w:sz w:val="24"/>
          <w:szCs w:val="24"/>
        </w:rPr>
        <w:t xml:space="preserve"> </w:t>
      </w:r>
      <w:r>
        <w:rPr>
          <w:rFonts w:ascii="Times New Roman" w:hAnsi="Times New Roman"/>
          <w:sz w:val="24"/>
          <w:szCs w:val="24"/>
        </w:rPr>
        <w:t>jakości</w:t>
      </w:r>
      <w:r w:rsidRPr="000802CD">
        <w:rPr>
          <w:rFonts w:ascii="Times New Roman" w:hAnsi="Times New Roman"/>
          <w:sz w:val="24"/>
          <w:szCs w:val="24"/>
        </w:rPr>
        <w:t xml:space="preserve"> zbóż przywiezionych do Polski. Bezpieczeństwo artykułów rolno-sp</w:t>
      </w:r>
      <w:r>
        <w:rPr>
          <w:rFonts w:ascii="Times New Roman" w:hAnsi="Times New Roman"/>
          <w:sz w:val="24"/>
          <w:szCs w:val="24"/>
        </w:rPr>
        <w:t>ożywczych wytwarzanych</w:t>
      </w:r>
      <w:r>
        <w:rPr>
          <w:rFonts w:ascii="Times New Roman" w:hAnsi="Times New Roman"/>
          <w:sz w:val="24"/>
          <w:szCs w:val="24"/>
        </w:rPr>
        <w:br/>
      </w:r>
      <w:r w:rsidRPr="000802CD">
        <w:rPr>
          <w:rFonts w:ascii="Times New Roman" w:hAnsi="Times New Roman"/>
          <w:sz w:val="24"/>
          <w:szCs w:val="24"/>
        </w:rPr>
        <w:t>w naszym kraju</w:t>
      </w:r>
      <w:r>
        <w:rPr>
          <w:rFonts w:ascii="Times New Roman" w:hAnsi="Times New Roman"/>
          <w:sz w:val="24"/>
          <w:szCs w:val="24"/>
        </w:rPr>
        <w:t>,</w:t>
      </w:r>
      <w:r w:rsidRPr="000802CD">
        <w:rPr>
          <w:rFonts w:ascii="Times New Roman" w:hAnsi="Times New Roman"/>
          <w:sz w:val="24"/>
          <w:szCs w:val="24"/>
        </w:rPr>
        <w:t xml:space="preserve"> zgodnie z przepisami UE</w:t>
      </w:r>
      <w:r>
        <w:rPr>
          <w:rFonts w:ascii="Times New Roman" w:hAnsi="Times New Roman"/>
          <w:sz w:val="24"/>
          <w:szCs w:val="24"/>
        </w:rPr>
        <w:t>,</w:t>
      </w:r>
      <w:r w:rsidRPr="000802CD">
        <w:rPr>
          <w:rFonts w:ascii="Times New Roman" w:hAnsi="Times New Roman"/>
          <w:sz w:val="24"/>
          <w:szCs w:val="24"/>
        </w:rPr>
        <w:t xml:space="preserve"> ma fundamentalne znaczenie dla budowania zaufania konsumentów do polskich produktów. Niedopuszczalna jest więc sytuacja, w której instytucje państwowe poprzez zaniechanie lub opieszałość nie monitorowały wwożonej </w:t>
      </w:r>
      <w:r>
        <w:rPr>
          <w:rFonts w:ascii="Times New Roman" w:hAnsi="Times New Roman"/>
          <w:sz w:val="24"/>
          <w:szCs w:val="24"/>
        </w:rPr>
        <w:br/>
      </w:r>
      <w:r w:rsidRPr="000802CD">
        <w:rPr>
          <w:rFonts w:ascii="Times New Roman" w:hAnsi="Times New Roman"/>
          <w:sz w:val="24"/>
          <w:szCs w:val="24"/>
        </w:rPr>
        <w:t>i wytwarzanej żywności. Takie praktyki godzą w bezpieczeństwo konsumentów i interes ekonomiczny rolników. Na dobrą reputację</w:t>
      </w:r>
      <w:r>
        <w:rPr>
          <w:rFonts w:ascii="Times New Roman" w:hAnsi="Times New Roman"/>
          <w:sz w:val="24"/>
          <w:szCs w:val="24"/>
        </w:rPr>
        <w:t xml:space="preserve"> o</w:t>
      </w:r>
      <w:r w:rsidRPr="000802CD">
        <w:rPr>
          <w:rFonts w:ascii="Times New Roman" w:hAnsi="Times New Roman"/>
          <w:sz w:val="24"/>
          <w:szCs w:val="24"/>
        </w:rPr>
        <w:t xml:space="preserve"> polskich produktach spożywczych</w:t>
      </w:r>
      <w:r>
        <w:rPr>
          <w:rFonts w:ascii="Times New Roman" w:hAnsi="Times New Roman"/>
          <w:sz w:val="24"/>
          <w:szCs w:val="24"/>
        </w:rPr>
        <w:t>,</w:t>
      </w:r>
      <w:r w:rsidRPr="000802CD">
        <w:rPr>
          <w:rFonts w:ascii="Times New Roman" w:hAnsi="Times New Roman"/>
          <w:sz w:val="24"/>
          <w:szCs w:val="24"/>
        </w:rPr>
        <w:t xml:space="preserve"> zdobywających dotychczas rynki europejskie i światowe</w:t>
      </w:r>
      <w:r>
        <w:rPr>
          <w:rFonts w:ascii="Times New Roman" w:hAnsi="Times New Roman"/>
          <w:sz w:val="24"/>
          <w:szCs w:val="24"/>
        </w:rPr>
        <w:t>,</w:t>
      </w:r>
      <w:r w:rsidRPr="000802CD">
        <w:rPr>
          <w:rFonts w:ascii="Times New Roman" w:hAnsi="Times New Roman"/>
          <w:sz w:val="24"/>
          <w:szCs w:val="24"/>
        </w:rPr>
        <w:t xml:space="preserve"> mozolnie pracowano przez lata. Potwierdzenie informacji o jakoby nie spełnianiu w rożnych przypadkach przez wykorzystywany w naszym kraju surowiec norm UE</w:t>
      </w:r>
      <w:r>
        <w:rPr>
          <w:rFonts w:ascii="Times New Roman" w:hAnsi="Times New Roman"/>
          <w:sz w:val="24"/>
          <w:szCs w:val="24"/>
        </w:rPr>
        <w:t>, mogłoby zniechęcić konsumentów</w:t>
      </w:r>
      <w:r>
        <w:rPr>
          <w:rFonts w:ascii="Times New Roman" w:hAnsi="Times New Roman"/>
          <w:sz w:val="24"/>
          <w:szCs w:val="24"/>
        </w:rPr>
        <w:br/>
      </w:r>
      <w:r w:rsidRPr="000802CD">
        <w:rPr>
          <w:rFonts w:ascii="Times New Roman" w:hAnsi="Times New Roman"/>
          <w:sz w:val="24"/>
          <w:szCs w:val="24"/>
        </w:rPr>
        <w:t>do kupowania polskich produktów spożywczych</w:t>
      </w:r>
      <w:r>
        <w:rPr>
          <w:rFonts w:ascii="Times New Roman" w:hAnsi="Times New Roman"/>
          <w:sz w:val="24"/>
          <w:szCs w:val="24"/>
        </w:rPr>
        <w:t>.</w:t>
      </w:r>
      <w:r w:rsidRPr="000802CD">
        <w:rPr>
          <w:rFonts w:ascii="Times New Roman" w:hAnsi="Times New Roman"/>
          <w:sz w:val="24"/>
          <w:szCs w:val="24"/>
        </w:rPr>
        <w:t xml:space="preserve"> Byłaby to katastrofa</w:t>
      </w:r>
      <w:r>
        <w:rPr>
          <w:rFonts w:ascii="Times New Roman" w:hAnsi="Times New Roman"/>
          <w:sz w:val="24"/>
          <w:szCs w:val="24"/>
        </w:rPr>
        <w:t>,</w:t>
      </w:r>
      <w:r w:rsidRPr="000802CD">
        <w:rPr>
          <w:rFonts w:ascii="Times New Roman" w:hAnsi="Times New Roman"/>
          <w:sz w:val="24"/>
          <w:szCs w:val="24"/>
        </w:rPr>
        <w:t xml:space="preserve"> któr</w:t>
      </w:r>
      <w:r>
        <w:rPr>
          <w:rFonts w:ascii="Times New Roman" w:hAnsi="Times New Roman"/>
          <w:sz w:val="24"/>
          <w:szCs w:val="24"/>
        </w:rPr>
        <w:t>a</w:t>
      </w:r>
      <w:r w:rsidRPr="000802CD">
        <w:rPr>
          <w:rFonts w:ascii="Times New Roman" w:hAnsi="Times New Roman"/>
          <w:sz w:val="24"/>
          <w:szCs w:val="24"/>
        </w:rPr>
        <w:t xml:space="preserve"> pociągn</w:t>
      </w:r>
      <w:r>
        <w:rPr>
          <w:rFonts w:ascii="Times New Roman" w:hAnsi="Times New Roman"/>
          <w:sz w:val="24"/>
          <w:szCs w:val="24"/>
        </w:rPr>
        <w:t>ęłaby</w:t>
      </w:r>
      <w:r>
        <w:rPr>
          <w:rFonts w:ascii="Times New Roman" w:hAnsi="Times New Roman"/>
          <w:sz w:val="24"/>
          <w:szCs w:val="24"/>
        </w:rPr>
        <w:br/>
      </w:r>
      <w:r w:rsidRPr="000802CD">
        <w:rPr>
          <w:rFonts w:ascii="Times New Roman" w:hAnsi="Times New Roman"/>
          <w:sz w:val="24"/>
          <w:szCs w:val="24"/>
        </w:rPr>
        <w:t xml:space="preserve">za sobą wielomiliardowe straty. Domagamy się ustalenia </w:t>
      </w:r>
      <w:r>
        <w:rPr>
          <w:rFonts w:ascii="Times New Roman" w:hAnsi="Times New Roman"/>
          <w:sz w:val="24"/>
          <w:szCs w:val="24"/>
        </w:rPr>
        <w:t>i ukarania odpowiedzialnych</w:t>
      </w:r>
      <w:r>
        <w:rPr>
          <w:rFonts w:ascii="Times New Roman" w:hAnsi="Times New Roman"/>
          <w:sz w:val="24"/>
          <w:szCs w:val="24"/>
        </w:rPr>
        <w:br/>
      </w:r>
      <w:r w:rsidRPr="000802CD">
        <w:rPr>
          <w:rFonts w:ascii="Times New Roman" w:hAnsi="Times New Roman"/>
          <w:sz w:val="24"/>
          <w:szCs w:val="24"/>
        </w:rPr>
        <w:t xml:space="preserve">za proceder wykorzystywania do produkcji pasz surowców niespełniających norm UE. Obrót produktami zakamuflowanymi pod określeniem „zboża technicznego”, „czyściwa młynarskiego” czy innych terminów mających na celu obejście prawa musi być prześwietlony przez służby państwowe i dogłębnie wyjaśniony.  </w:t>
      </w:r>
    </w:p>
    <w:p w:rsidR="00F258E5" w:rsidRDefault="00F258E5" w:rsidP="00F258E5">
      <w:pPr>
        <w:spacing w:after="120" w:line="240" w:lineRule="auto"/>
        <w:jc w:val="both"/>
        <w:rPr>
          <w:rFonts w:ascii="Times New Roman" w:hAnsi="Times New Roman"/>
          <w:sz w:val="24"/>
          <w:szCs w:val="24"/>
        </w:rPr>
      </w:pPr>
      <w:r w:rsidRPr="000802CD">
        <w:rPr>
          <w:rFonts w:ascii="Times New Roman" w:hAnsi="Times New Roman"/>
          <w:sz w:val="24"/>
          <w:szCs w:val="24"/>
        </w:rPr>
        <w:t xml:space="preserve">Wspierając walkę narodu ukraińskiego z rosyjską agresją oświadczamy, że chcemy </w:t>
      </w:r>
      <w:r>
        <w:rPr>
          <w:rFonts w:ascii="Times New Roman" w:hAnsi="Times New Roman"/>
          <w:sz w:val="24"/>
          <w:szCs w:val="24"/>
        </w:rPr>
        <w:br/>
      </w:r>
      <w:r w:rsidRPr="000802CD">
        <w:rPr>
          <w:rFonts w:ascii="Times New Roman" w:hAnsi="Times New Roman"/>
          <w:sz w:val="24"/>
          <w:szCs w:val="24"/>
        </w:rPr>
        <w:t>aby Ukraina była pełnoprawnym członkiem Unii Europej</w:t>
      </w:r>
      <w:r>
        <w:rPr>
          <w:rFonts w:ascii="Times New Roman" w:hAnsi="Times New Roman"/>
          <w:sz w:val="24"/>
          <w:szCs w:val="24"/>
        </w:rPr>
        <w:t xml:space="preserve">skiej. Zdajemy sobie sprawę, </w:t>
      </w:r>
      <w:r>
        <w:rPr>
          <w:rFonts w:ascii="Times New Roman" w:hAnsi="Times New Roman"/>
          <w:sz w:val="24"/>
          <w:szCs w:val="24"/>
        </w:rPr>
        <w:br/>
        <w:t xml:space="preserve">że </w:t>
      </w:r>
      <w:r w:rsidRPr="000802CD">
        <w:rPr>
          <w:rFonts w:ascii="Times New Roman" w:hAnsi="Times New Roman"/>
          <w:sz w:val="24"/>
          <w:szCs w:val="24"/>
        </w:rPr>
        <w:t>ta akcesja istotnie zmieni sytuację rolnictwa we wszystkich krajach UE, w tym w dużej mierze w Polsce. Dlatego wzywamy ministra rolnictwa i r</w:t>
      </w:r>
      <w:r>
        <w:rPr>
          <w:rFonts w:ascii="Times New Roman" w:hAnsi="Times New Roman"/>
          <w:sz w:val="24"/>
          <w:szCs w:val="24"/>
        </w:rPr>
        <w:t>ozwoju wsi wraz z każdym z jego</w:t>
      </w:r>
      <w:r>
        <w:rPr>
          <w:rFonts w:ascii="Times New Roman" w:hAnsi="Times New Roman"/>
          <w:sz w:val="24"/>
          <w:szCs w:val="24"/>
        </w:rPr>
        <w:br/>
      </w:r>
      <w:r w:rsidRPr="000802CD">
        <w:rPr>
          <w:rFonts w:ascii="Times New Roman" w:hAnsi="Times New Roman"/>
          <w:sz w:val="24"/>
          <w:szCs w:val="24"/>
        </w:rPr>
        <w:t>6 wiceministrów, a także komisarza UE ds. rolnictwa, do większej aktywności zdecydowanie wychodzącej naprzeciw wyzwaniom i problemom stojącym przed polskim rolnictwem. Państwo polskie i jego agendy, a także Komisja Europejska muszą przyj</w:t>
      </w:r>
      <w:r>
        <w:rPr>
          <w:rFonts w:ascii="Times New Roman" w:hAnsi="Times New Roman"/>
          <w:sz w:val="24"/>
          <w:szCs w:val="24"/>
        </w:rPr>
        <w:t>ść</w:t>
      </w:r>
      <w:r w:rsidRPr="000802CD">
        <w:rPr>
          <w:rFonts w:ascii="Times New Roman" w:hAnsi="Times New Roman"/>
          <w:sz w:val="24"/>
          <w:szCs w:val="24"/>
        </w:rPr>
        <w:t xml:space="preserve"> z pomocą rolnikom i nie mogą ich zostawić na pastwę losu oraz bezwzględnych praw wolnego rynku.</w:t>
      </w:r>
    </w:p>
    <w:p w:rsidR="00F258E5" w:rsidRPr="000802CD" w:rsidRDefault="00F258E5" w:rsidP="00F258E5">
      <w:pPr>
        <w:spacing w:after="120" w:line="240" w:lineRule="auto"/>
        <w:jc w:val="both"/>
        <w:rPr>
          <w:rFonts w:ascii="Times New Roman" w:hAnsi="Times New Roman"/>
          <w:sz w:val="24"/>
          <w:szCs w:val="24"/>
        </w:rPr>
      </w:pPr>
    </w:p>
    <w:p w:rsidR="00F258E5" w:rsidRPr="000802CD" w:rsidRDefault="00F258E5" w:rsidP="00F258E5">
      <w:pPr>
        <w:pStyle w:val="Nagwek2"/>
        <w:rPr>
          <w:rFonts w:ascii="Times New Roman" w:hAnsi="Times New Roman" w:cs="Times New Roman"/>
        </w:rPr>
      </w:pPr>
      <w:r w:rsidRPr="000802CD">
        <w:rPr>
          <w:rFonts w:ascii="Times New Roman" w:hAnsi="Times New Roman" w:cs="Times New Roman"/>
        </w:rPr>
        <w:t>§ 2</w:t>
      </w:r>
    </w:p>
    <w:p w:rsidR="00F258E5" w:rsidRPr="000802CD" w:rsidRDefault="00F258E5" w:rsidP="00F258E5">
      <w:pPr>
        <w:autoSpaceDE w:val="0"/>
        <w:autoSpaceDN w:val="0"/>
        <w:adjustRightInd w:val="0"/>
        <w:spacing w:before="120" w:after="120"/>
        <w:rPr>
          <w:rFonts w:ascii="Times New Roman" w:hAnsi="Times New Roman"/>
          <w:sz w:val="24"/>
          <w:szCs w:val="24"/>
        </w:rPr>
      </w:pPr>
      <w:r w:rsidRPr="000802CD">
        <w:rPr>
          <w:rFonts w:ascii="Times New Roman" w:hAnsi="Times New Roman"/>
          <w:sz w:val="24"/>
          <w:szCs w:val="24"/>
        </w:rPr>
        <w:t>Uchwała wchodzi w życie z dniem podjęcia.</w:t>
      </w:r>
    </w:p>
    <w:p w:rsidR="00F258E5" w:rsidRPr="000802CD" w:rsidRDefault="00F258E5" w:rsidP="00F258E5">
      <w:pPr>
        <w:spacing w:after="120"/>
        <w:ind w:left="3540"/>
        <w:jc w:val="center"/>
        <w:rPr>
          <w:rFonts w:ascii="Times New Roman" w:hAnsi="Times New Roman"/>
          <w:b/>
          <w:sz w:val="24"/>
          <w:szCs w:val="24"/>
        </w:rPr>
      </w:pPr>
      <w:r w:rsidRPr="000802CD">
        <w:rPr>
          <w:rFonts w:ascii="Times New Roman" w:hAnsi="Times New Roman"/>
          <w:b/>
          <w:sz w:val="24"/>
          <w:szCs w:val="24"/>
        </w:rPr>
        <w:t xml:space="preserve">         </w:t>
      </w:r>
      <w:r>
        <w:rPr>
          <w:rFonts w:ascii="Times New Roman" w:hAnsi="Times New Roman"/>
          <w:b/>
          <w:sz w:val="24"/>
          <w:szCs w:val="24"/>
        </w:rPr>
        <w:t xml:space="preserve">          </w:t>
      </w:r>
      <w:r w:rsidRPr="000802CD">
        <w:rPr>
          <w:rFonts w:ascii="Times New Roman" w:hAnsi="Times New Roman"/>
          <w:b/>
          <w:sz w:val="24"/>
          <w:szCs w:val="24"/>
        </w:rPr>
        <w:t>Przewodniczący</w:t>
      </w:r>
    </w:p>
    <w:p w:rsidR="00F258E5" w:rsidRPr="000802CD" w:rsidRDefault="00F258E5" w:rsidP="00F258E5">
      <w:pPr>
        <w:spacing w:after="120"/>
        <w:jc w:val="both"/>
        <w:rPr>
          <w:rFonts w:ascii="Times New Roman" w:hAnsi="Times New Roman"/>
          <w:b/>
          <w:sz w:val="24"/>
          <w:szCs w:val="24"/>
        </w:rPr>
      </w:pP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t xml:space="preserve">    Sejmiku Województwa Pomorskiego</w:t>
      </w:r>
    </w:p>
    <w:p w:rsidR="00F258E5" w:rsidRPr="000802CD" w:rsidRDefault="00F258E5" w:rsidP="00F258E5">
      <w:pPr>
        <w:spacing w:after="120"/>
        <w:jc w:val="both"/>
        <w:rPr>
          <w:rFonts w:ascii="Times New Roman" w:hAnsi="Times New Roman"/>
          <w:b/>
          <w:sz w:val="24"/>
          <w:szCs w:val="24"/>
        </w:rPr>
      </w:pPr>
    </w:p>
    <w:p w:rsidR="00F258E5" w:rsidRPr="000802CD" w:rsidRDefault="00F258E5" w:rsidP="00F258E5">
      <w:pPr>
        <w:spacing w:after="120"/>
        <w:jc w:val="center"/>
        <w:rPr>
          <w:sz w:val="24"/>
          <w:szCs w:val="24"/>
        </w:rPr>
      </w:pP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r>
      <w:r w:rsidRPr="000802CD">
        <w:rPr>
          <w:rFonts w:ascii="Times New Roman" w:hAnsi="Times New Roman"/>
          <w:b/>
          <w:sz w:val="24"/>
          <w:szCs w:val="24"/>
        </w:rPr>
        <w:tab/>
        <w:t xml:space="preserve">        </w:t>
      </w:r>
      <w:r>
        <w:rPr>
          <w:rFonts w:ascii="Times New Roman" w:hAnsi="Times New Roman"/>
          <w:b/>
          <w:sz w:val="24"/>
          <w:szCs w:val="24"/>
        </w:rPr>
        <w:t xml:space="preserve">      </w:t>
      </w:r>
      <w:r w:rsidRPr="000802CD">
        <w:rPr>
          <w:rFonts w:ascii="Times New Roman" w:hAnsi="Times New Roman"/>
          <w:b/>
          <w:sz w:val="24"/>
          <w:szCs w:val="24"/>
        </w:rPr>
        <w:t>Jan Kleinszmidt</w:t>
      </w:r>
      <w:r>
        <w:rPr>
          <w:sz w:val="24"/>
          <w:szCs w:val="24"/>
        </w:rPr>
        <w:t xml:space="preserve"> </w:t>
      </w:r>
      <w:r w:rsidRPr="00C95E9C">
        <w:rPr>
          <w:sz w:val="24"/>
          <w:szCs w:val="24"/>
        </w:rPr>
        <w:tab/>
      </w:r>
    </w:p>
    <w:p w:rsidR="00261F28" w:rsidRDefault="00261F28"/>
    <w:sectPr w:rsidR="00261F28" w:rsidSect="00721206">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E06" w:rsidRDefault="00190E06" w:rsidP="00F258E5">
      <w:pPr>
        <w:spacing w:after="0" w:line="240" w:lineRule="auto"/>
      </w:pPr>
      <w:r>
        <w:separator/>
      </w:r>
    </w:p>
  </w:endnote>
  <w:endnote w:type="continuationSeparator" w:id="0">
    <w:p w:rsidR="00190E06" w:rsidRDefault="00190E06" w:rsidP="00F2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E06" w:rsidRDefault="00190E06" w:rsidP="00F258E5">
      <w:pPr>
        <w:spacing w:after="0" w:line="240" w:lineRule="auto"/>
      </w:pPr>
      <w:r>
        <w:separator/>
      </w:r>
    </w:p>
  </w:footnote>
  <w:footnote w:type="continuationSeparator" w:id="0">
    <w:p w:rsidR="00190E06" w:rsidRDefault="00190E06" w:rsidP="00F258E5">
      <w:pPr>
        <w:spacing w:after="0" w:line="240" w:lineRule="auto"/>
      </w:pPr>
      <w:r>
        <w:continuationSeparator/>
      </w:r>
    </w:p>
  </w:footnote>
  <w:footnote w:id="1">
    <w:p w:rsidR="00F258E5" w:rsidRPr="000802CD" w:rsidRDefault="00F258E5" w:rsidP="00F258E5">
      <w:pPr>
        <w:pStyle w:val="Tekstprzypisudolnego"/>
        <w:rPr>
          <w:rFonts w:ascii="Times New Roman" w:hAnsi="Times New Roman"/>
        </w:rPr>
      </w:pPr>
      <w:r w:rsidRPr="000802CD">
        <w:rPr>
          <w:rStyle w:val="Odwoanieprzypisudolnego"/>
          <w:rFonts w:ascii="Times New Roman" w:hAnsi="Times New Roman"/>
        </w:rPr>
        <w:footnoteRef/>
      </w:r>
      <w:r w:rsidRPr="000802CD">
        <w:rPr>
          <w:rFonts w:ascii="Times New Roman" w:hAnsi="Times New Roman"/>
        </w:rPr>
        <w:t xml:space="preserve">Zmiany tekstu jednolitego Statutu zostały ogłoszone w: Dz. Urz. W.P. </w:t>
      </w:r>
      <w:r w:rsidRPr="000802CD">
        <w:rPr>
          <w:rFonts w:ascii="Times New Roman" w:hAnsi="Times New Roman"/>
          <w:szCs w:val="24"/>
        </w:rPr>
        <w:t xml:space="preserve">z 2004r. Nr 56, poz. 1095, z 2006r. </w:t>
      </w:r>
      <w:r>
        <w:rPr>
          <w:rFonts w:ascii="Times New Roman" w:hAnsi="Times New Roman"/>
          <w:szCs w:val="24"/>
        </w:rPr>
        <w:br/>
      </w:r>
      <w:r w:rsidRPr="000802CD">
        <w:rPr>
          <w:rFonts w:ascii="Times New Roman" w:hAnsi="Times New Roman"/>
          <w:szCs w:val="24"/>
        </w:rPr>
        <w:t xml:space="preserve">Nr 80, poz. 1691, z 2008r. Nr 76, poz. 1993, </w:t>
      </w:r>
      <w:r w:rsidRPr="000802CD">
        <w:rPr>
          <w:rFonts w:ascii="Times New Roman" w:hAnsi="Times New Roman"/>
        </w:rPr>
        <w:t>z 2013 r. poz. 3157, z 2018 r., poz. 4123.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04-24"/>
    <w:docVar w:name="LE_Links" w:val="{8D7A808D-0357-4BBA-AF14-52F18312BB19}"/>
  </w:docVars>
  <w:rsids>
    <w:rsidRoot w:val="00F258E5"/>
    <w:rsid w:val="00190E06"/>
    <w:rsid w:val="00261F28"/>
    <w:rsid w:val="00D625B0"/>
    <w:rsid w:val="00F25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8C07"/>
  <w15:chartTrackingRefBased/>
  <w15:docId w15:val="{4EAE9164-2B60-4B9F-8160-409200B8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58E5"/>
    <w:pPr>
      <w:spacing w:after="200" w:line="276" w:lineRule="auto"/>
    </w:pPr>
    <w:rPr>
      <w:rFonts w:ascii="Calibri" w:eastAsia="Calibri" w:hAnsi="Calibri" w:cs="Times New Roman"/>
    </w:rPr>
  </w:style>
  <w:style w:type="paragraph" w:styleId="Nagwek2">
    <w:name w:val="heading 2"/>
    <w:basedOn w:val="Normalny"/>
    <w:next w:val="Normalny"/>
    <w:link w:val="Nagwek2Znak"/>
    <w:autoRedefine/>
    <w:unhideWhenUsed/>
    <w:qFormat/>
    <w:rsid w:val="00F258E5"/>
    <w:pPr>
      <w:keepNext/>
      <w:keepLines/>
      <w:spacing w:before="40" w:after="0"/>
      <w:jc w:val="center"/>
      <w:outlineLvl w:val="1"/>
    </w:pPr>
    <w:rPr>
      <w:rFonts w:ascii="Arial" w:eastAsiaTheme="majorEastAsia" w:hAnsi="Arial"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F258E5"/>
    <w:rPr>
      <w:rFonts w:ascii="Arial" w:eastAsiaTheme="majorEastAsia" w:hAnsi="Arial" w:cstheme="majorBidi"/>
      <w:b/>
      <w:sz w:val="24"/>
      <w:szCs w:val="26"/>
    </w:rPr>
  </w:style>
  <w:style w:type="paragraph" w:styleId="Tekstprzypisudolnego">
    <w:name w:val="footnote text"/>
    <w:basedOn w:val="Normalny"/>
    <w:link w:val="TekstprzypisudolnegoZnak"/>
    <w:rsid w:val="00F258E5"/>
    <w:rPr>
      <w:sz w:val="20"/>
      <w:szCs w:val="20"/>
    </w:rPr>
  </w:style>
  <w:style w:type="character" w:customStyle="1" w:styleId="TekstprzypisudolnegoZnak">
    <w:name w:val="Tekst przypisu dolnego Znak"/>
    <w:basedOn w:val="Domylnaczcionkaakapitu"/>
    <w:link w:val="Tekstprzypisudolnego"/>
    <w:rsid w:val="00F258E5"/>
    <w:rPr>
      <w:rFonts w:ascii="Calibri" w:eastAsia="Calibri" w:hAnsi="Calibri" w:cs="Times New Roman"/>
      <w:sz w:val="20"/>
      <w:szCs w:val="20"/>
    </w:rPr>
  </w:style>
  <w:style w:type="character" w:styleId="Odwoanieprzypisudolnego">
    <w:name w:val="footnote reference"/>
    <w:rsid w:val="00F258E5"/>
    <w:rPr>
      <w:rFonts w:cs="Times New Roman"/>
      <w:vertAlign w:val="superscript"/>
    </w:rPr>
  </w:style>
  <w:style w:type="paragraph" w:styleId="Tekstpodstawowy">
    <w:name w:val="Body Text"/>
    <w:basedOn w:val="Normalny"/>
    <w:link w:val="TekstpodstawowyZnak"/>
    <w:rsid w:val="00F258E5"/>
    <w:pPr>
      <w:spacing w:after="0" w:line="240" w:lineRule="auto"/>
    </w:pPr>
    <w:rPr>
      <w:rFonts w:ascii="Times New Roman" w:eastAsia="Times New Roman" w:hAnsi="Times New Roman"/>
      <w:sz w:val="28"/>
      <w:szCs w:val="20"/>
      <w:lang w:eastAsia="pl-PL"/>
    </w:rPr>
  </w:style>
  <w:style w:type="character" w:customStyle="1" w:styleId="TekstpodstawowyZnak">
    <w:name w:val="Tekst podstawowy Znak"/>
    <w:basedOn w:val="Domylnaczcionkaakapitu"/>
    <w:link w:val="Tekstpodstawowy"/>
    <w:rsid w:val="00F258E5"/>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8D7A808D-0357-4BBA-AF14-52F18312BB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717</Words>
  <Characters>4306</Characters>
  <Application>Microsoft Office Word</Application>
  <DocSecurity>0</DocSecurity>
  <Lines>35</Lines>
  <Paragraphs>10</Paragraphs>
  <ScaleCrop>false</ScaleCrop>
  <Company>umwp</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Polakiewicz Małgorzata</dc:creator>
  <cp:keywords/>
  <dc:description/>
  <cp:lastModifiedBy>Polakiewicz Małgorzata</cp:lastModifiedBy>
  <cp:revision>1</cp:revision>
  <dcterms:created xsi:type="dcterms:W3CDTF">2023-04-24T13:17:00Z</dcterms:created>
  <dcterms:modified xsi:type="dcterms:W3CDTF">2023-04-24T13:21:00Z</dcterms:modified>
</cp:coreProperties>
</file>