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16B5" w14:textId="64A80141" w:rsidR="00357FD6" w:rsidRPr="00FE4FE6" w:rsidRDefault="00955C38" w:rsidP="0031752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noProof/>
          <w:lang w:eastAsia="pl-PL"/>
        </w:rPr>
        <w:drawing>
          <wp:inline distT="0" distB="0" distL="0" distR="0" wp14:anchorId="09915AF4" wp14:editId="285B0AA6">
            <wp:extent cx="1990905" cy="397818"/>
            <wp:effectExtent l="19050" t="0" r="9345" b="0"/>
            <wp:docPr id="1" name="Obraz 1" descr="C:\Documents and Settings\mgolebiewska\Pulpit\WRDS Gdansk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golebiewska\Pulpit\WRDS Gdansk logo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45" cy="3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F8C07" w14:textId="033D9FC8" w:rsidR="00754828" w:rsidRPr="00FE4FE6" w:rsidRDefault="00754828" w:rsidP="00754828">
      <w:pPr>
        <w:shd w:val="clear" w:color="auto" w:fill="FFFFFF"/>
        <w:spacing w:before="60" w:after="60" w:line="360" w:lineRule="auto"/>
        <w:contextualSpacing/>
        <w:jc w:val="right"/>
        <w:outlineLvl w:val="3"/>
        <w:rPr>
          <w:rFonts w:eastAsia="Times New Roman" w:cstheme="minorHAnsi"/>
          <w:sz w:val="20"/>
          <w:lang w:eastAsia="pl-PL"/>
        </w:rPr>
      </w:pPr>
      <w:r w:rsidRPr="00FE4FE6">
        <w:rPr>
          <w:rFonts w:eastAsia="Times New Roman" w:cstheme="minorHAnsi"/>
          <w:sz w:val="20"/>
          <w:lang w:eastAsia="pl-PL"/>
        </w:rPr>
        <w:t xml:space="preserve">Załącznik do Uchwały nr </w:t>
      </w:r>
      <w:r w:rsidR="00CC2F45" w:rsidRPr="00FE4FE6">
        <w:rPr>
          <w:rFonts w:eastAsia="Times New Roman" w:cstheme="minorHAnsi"/>
          <w:sz w:val="20"/>
          <w:lang w:eastAsia="pl-PL"/>
        </w:rPr>
        <w:t>16</w:t>
      </w:r>
      <w:r w:rsidRPr="00FE4FE6">
        <w:rPr>
          <w:rFonts w:eastAsia="Times New Roman" w:cstheme="minorHAnsi"/>
          <w:sz w:val="20"/>
          <w:lang w:eastAsia="pl-PL"/>
        </w:rPr>
        <w:t>/2020</w:t>
      </w:r>
    </w:p>
    <w:p w14:paraId="219BA52A" w14:textId="77777777" w:rsidR="00754828" w:rsidRPr="00FE4FE6" w:rsidRDefault="00754828" w:rsidP="00754828">
      <w:pPr>
        <w:shd w:val="clear" w:color="auto" w:fill="FFFFFF"/>
        <w:spacing w:before="60" w:after="60" w:line="360" w:lineRule="auto"/>
        <w:contextualSpacing/>
        <w:jc w:val="right"/>
        <w:outlineLvl w:val="3"/>
        <w:rPr>
          <w:rFonts w:eastAsia="Times New Roman" w:cstheme="minorHAnsi"/>
          <w:sz w:val="20"/>
          <w:lang w:eastAsia="pl-PL"/>
        </w:rPr>
      </w:pPr>
      <w:r w:rsidRPr="00FE4FE6">
        <w:rPr>
          <w:rFonts w:eastAsia="Times New Roman" w:cstheme="minorHAnsi"/>
          <w:sz w:val="20"/>
          <w:lang w:eastAsia="pl-PL"/>
        </w:rPr>
        <w:t>Wojewódzkiej Rady Dialogu Społecznego w Gdańsku</w:t>
      </w:r>
    </w:p>
    <w:p w14:paraId="6B1BEDB5" w14:textId="64CC5706" w:rsidR="00754828" w:rsidRPr="00FE4FE6" w:rsidRDefault="00754828" w:rsidP="00754828">
      <w:pPr>
        <w:shd w:val="clear" w:color="auto" w:fill="FFFFFF"/>
        <w:spacing w:before="60" w:after="60" w:line="360" w:lineRule="auto"/>
        <w:contextualSpacing/>
        <w:jc w:val="right"/>
        <w:outlineLvl w:val="3"/>
        <w:rPr>
          <w:rFonts w:eastAsia="Times New Roman" w:cstheme="minorHAnsi"/>
          <w:sz w:val="20"/>
          <w:lang w:eastAsia="pl-PL"/>
        </w:rPr>
      </w:pPr>
      <w:r w:rsidRPr="00FE4FE6">
        <w:rPr>
          <w:rFonts w:eastAsia="Times New Roman" w:cstheme="minorHAnsi"/>
          <w:sz w:val="20"/>
          <w:lang w:eastAsia="pl-PL"/>
        </w:rPr>
        <w:t xml:space="preserve">z dnia </w:t>
      </w:r>
      <w:r w:rsidR="00CC2F45" w:rsidRPr="00FE4FE6">
        <w:rPr>
          <w:rFonts w:eastAsia="Times New Roman" w:cstheme="minorHAnsi"/>
          <w:sz w:val="20"/>
          <w:lang w:eastAsia="pl-PL"/>
        </w:rPr>
        <w:t>26 listopada 2020 r.</w:t>
      </w:r>
    </w:p>
    <w:p w14:paraId="297B3476" w14:textId="77777777" w:rsidR="00746E6B" w:rsidRPr="00FE4FE6" w:rsidRDefault="00746E6B" w:rsidP="00C04B4F">
      <w:pPr>
        <w:shd w:val="clear" w:color="auto" w:fill="FFFFFF"/>
        <w:spacing w:before="60" w:after="60" w:line="360" w:lineRule="auto"/>
        <w:contextualSpacing/>
        <w:outlineLvl w:val="3"/>
        <w:rPr>
          <w:rFonts w:eastAsia="Times New Roman" w:cstheme="minorHAnsi"/>
          <w:b/>
          <w:lang w:eastAsia="pl-PL"/>
        </w:rPr>
      </w:pPr>
    </w:p>
    <w:p w14:paraId="6B38D01D" w14:textId="77777777" w:rsidR="00FE4FE6" w:rsidRPr="00FE4FE6" w:rsidRDefault="00962BD9" w:rsidP="00CC2F45">
      <w:pPr>
        <w:shd w:val="clear" w:color="auto" w:fill="FFFFFF"/>
        <w:spacing w:before="60" w:after="60" w:line="360" w:lineRule="auto"/>
        <w:contextualSpacing/>
        <w:jc w:val="center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lang w:eastAsia="pl-PL"/>
        </w:rPr>
        <w:t xml:space="preserve">Stanowisko </w:t>
      </w:r>
      <w:r w:rsidR="00CC2F45" w:rsidRPr="00FE4FE6">
        <w:rPr>
          <w:rFonts w:eastAsia="Times New Roman" w:cstheme="minorHAnsi"/>
          <w:b/>
          <w:lang w:eastAsia="pl-PL"/>
        </w:rPr>
        <w:t xml:space="preserve">strony pracodawców, strony pracowników oraz strony samorządowej </w:t>
      </w:r>
    </w:p>
    <w:p w14:paraId="76986882" w14:textId="558BB202" w:rsidR="00962BD9" w:rsidRPr="00FE4FE6" w:rsidRDefault="00CC2F45" w:rsidP="00CC2F45">
      <w:pPr>
        <w:shd w:val="clear" w:color="auto" w:fill="FFFFFF"/>
        <w:spacing w:before="60" w:after="60" w:line="360" w:lineRule="auto"/>
        <w:contextualSpacing/>
        <w:jc w:val="center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lang w:eastAsia="pl-PL"/>
        </w:rPr>
        <w:t xml:space="preserve">Wojewódzkiej Rady Dialogu Społecznego w Gdańsku </w:t>
      </w:r>
      <w:r w:rsidR="00962BD9" w:rsidRPr="00FE4FE6">
        <w:rPr>
          <w:rFonts w:eastAsia="Times New Roman" w:cstheme="minorHAnsi"/>
          <w:b/>
          <w:lang w:eastAsia="pl-PL"/>
        </w:rPr>
        <w:t xml:space="preserve">z dnia </w:t>
      </w:r>
      <w:r w:rsidRPr="00FE4FE6">
        <w:rPr>
          <w:rFonts w:eastAsia="Times New Roman" w:cstheme="minorHAnsi"/>
          <w:b/>
          <w:lang w:eastAsia="pl-PL"/>
        </w:rPr>
        <w:t xml:space="preserve">26 listopada 2020 r. </w:t>
      </w:r>
    </w:p>
    <w:p w14:paraId="4FEE34AB" w14:textId="77777777" w:rsidR="00BA4B9E" w:rsidRPr="00FE4FE6" w:rsidRDefault="00962BD9" w:rsidP="00962BD9">
      <w:pPr>
        <w:shd w:val="clear" w:color="auto" w:fill="FFFFFF"/>
        <w:spacing w:before="60" w:after="60" w:line="360" w:lineRule="auto"/>
        <w:contextualSpacing/>
        <w:jc w:val="center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lang w:eastAsia="pl-PL"/>
        </w:rPr>
        <w:t>dotyczące aktualnych problemów ochrony zdrowia w województwie pomorskim</w:t>
      </w:r>
    </w:p>
    <w:p w14:paraId="00675E44" w14:textId="77777777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center"/>
        <w:outlineLvl w:val="3"/>
        <w:rPr>
          <w:rFonts w:eastAsia="Times New Roman" w:cstheme="minorHAnsi"/>
          <w:b/>
          <w:lang w:eastAsia="pl-PL"/>
        </w:rPr>
      </w:pPr>
    </w:p>
    <w:p w14:paraId="1897F786" w14:textId="760232BD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t xml:space="preserve">W województwie pomorskim funkcjonuje 55 szpitali ogólnych, w tym 2 podmioty lecznicze, dla których organem założycielskim jest uczelnia medyczna, 12 dla których organem założycielskim jest samorząd województwa, 3 szpitale resortowe oraz 13 podmiotów leczniczych o zasięgu powiatowym. Według danych Wydziału Zdrowia PUW Województwo Pomorskie dysponuje 8 542 łóżkami we wszystkich jednostkach organizacyjnych (z wyłączeniem szpitali psychiatrycznych), w tym 1 109 w Uniwersyteckim Centrum Klinicznym i 91 w Instytucie Medycyny Morskiej i Tropikalnej, </w:t>
      </w:r>
      <w:r w:rsidR="002072CD" w:rsidRPr="00FE4FE6">
        <w:rPr>
          <w:rFonts w:eastAsia="Times New Roman" w:cstheme="minorHAnsi"/>
          <w:lang w:eastAsia="pl-PL"/>
        </w:rPr>
        <w:t xml:space="preserve">4016 w szpitalach marszałkowskich, </w:t>
      </w:r>
      <w:r w:rsidR="003B2764" w:rsidRPr="00FE4FE6">
        <w:rPr>
          <w:rFonts w:eastAsia="Times New Roman" w:cstheme="minorHAnsi"/>
          <w:lang w:eastAsia="pl-PL"/>
        </w:rPr>
        <w:t>362 w </w:t>
      </w:r>
      <w:r w:rsidRPr="00FE4FE6">
        <w:rPr>
          <w:rFonts w:eastAsia="Times New Roman" w:cstheme="minorHAnsi"/>
          <w:lang w:eastAsia="pl-PL"/>
        </w:rPr>
        <w:t>szpitalach resortowych oraz 2 964 łóżkami w szpitalach powiatowych. Według rejestru podmiotów wykonujących działalność leczniczą PUW dysponujemy 1</w:t>
      </w:r>
      <w:r w:rsidR="00614CE6" w:rsidRPr="00FE4FE6">
        <w:rPr>
          <w:rFonts w:eastAsia="Times New Roman" w:cstheme="minorHAnsi"/>
          <w:lang w:eastAsia="pl-PL"/>
        </w:rPr>
        <w:t>3</w:t>
      </w:r>
      <w:r w:rsidRPr="00FE4FE6">
        <w:rPr>
          <w:rFonts w:eastAsia="Times New Roman" w:cstheme="minorHAnsi"/>
          <w:lang w:eastAsia="pl-PL"/>
        </w:rPr>
        <w:t xml:space="preserve"> Szpitalnymi Oddziałami Ratunkowymi (SOR), 30 punktami Nocnej Obsługi Chorych (</w:t>
      </w:r>
      <w:proofErr w:type="spellStart"/>
      <w:r w:rsidRPr="00FE4FE6">
        <w:rPr>
          <w:rFonts w:eastAsia="Times New Roman" w:cstheme="minorHAnsi"/>
          <w:lang w:eastAsia="pl-PL"/>
        </w:rPr>
        <w:t>NOCh</w:t>
      </w:r>
      <w:proofErr w:type="spellEnd"/>
      <w:r w:rsidRPr="00FE4FE6">
        <w:rPr>
          <w:rFonts w:eastAsia="Times New Roman" w:cstheme="minorHAnsi"/>
          <w:lang w:eastAsia="pl-PL"/>
        </w:rPr>
        <w:t>), 336 podmiotami Podstawowej Opieki Zdrowotnej (POZ) oraz 593 przychodniami Ambulatoryjnej Opieki Specjalistycznej (AOS). Funkcjonuje również 31</w:t>
      </w:r>
      <w:r w:rsidR="00395490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>zakładów opieki długoterminowej: 22 Zakłady Opiekuńczo-Lec</w:t>
      </w:r>
      <w:r w:rsidR="00FE4FE6" w:rsidRPr="00FE4FE6">
        <w:rPr>
          <w:rFonts w:eastAsia="Times New Roman" w:cstheme="minorHAnsi"/>
          <w:lang w:eastAsia="pl-PL"/>
        </w:rPr>
        <w:t>znicze (929 </w:t>
      </w:r>
      <w:r w:rsidRPr="00FE4FE6">
        <w:rPr>
          <w:rFonts w:eastAsia="Times New Roman" w:cstheme="minorHAnsi"/>
          <w:lang w:eastAsia="pl-PL"/>
        </w:rPr>
        <w:t xml:space="preserve">miejsc), </w:t>
      </w:r>
      <w:r w:rsidR="00395490" w:rsidRPr="00FE4FE6">
        <w:rPr>
          <w:rFonts w:eastAsia="Times New Roman" w:cstheme="minorHAnsi"/>
          <w:lang w:eastAsia="pl-PL"/>
        </w:rPr>
        <w:t>4 </w:t>
      </w:r>
      <w:r w:rsidRPr="00FE4FE6">
        <w:rPr>
          <w:rFonts w:eastAsia="Times New Roman" w:cstheme="minorHAnsi"/>
          <w:lang w:eastAsia="pl-PL"/>
        </w:rPr>
        <w:t>Zakłady Pielęgnacy</w:t>
      </w:r>
      <w:r w:rsidR="003B2764" w:rsidRPr="00FE4FE6">
        <w:rPr>
          <w:rFonts w:eastAsia="Times New Roman" w:cstheme="minorHAnsi"/>
          <w:lang w:eastAsia="pl-PL"/>
        </w:rPr>
        <w:t>jno- Opiekuńcze (160 miejsc), 1 </w:t>
      </w:r>
      <w:r w:rsidR="00FE4FE6" w:rsidRPr="00FE4FE6">
        <w:rPr>
          <w:rFonts w:eastAsia="Times New Roman" w:cstheme="minorHAnsi"/>
          <w:lang w:eastAsia="pl-PL"/>
        </w:rPr>
        <w:t>Zakład Opiekuńczo-Leczniczy dla </w:t>
      </w:r>
      <w:r w:rsidRPr="00FE4FE6">
        <w:rPr>
          <w:rFonts w:eastAsia="Times New Roman" w:cstheme="minorHAnsi"/>
          <w:lang w:eastAsia="pl-PL"/>
        </w:rPr>
        <w:t xml:space="preserve">Dzieci (45 miejsc), 4 Zakłady Opiekuńczo-Lecznicze Psychiatryczne (270 miejsc). W województwie działa 42 Domy Pomocy Społecznej (4 151 miejsc) prowadzone przez jednostki samorządu terytorialnego (lub na ich zlecenie) oraz 87 placówek (w tym 4 niepubliczne DPS) zapewniające całodobową opiekę osobom niepełnosprawnym i przewlekle chorym (3 112 miejsc). </w:t>
      </w:r>
    </w:p>
    <w:p w14:paraId="18FF9897" w14:textId="5B34F75A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t>Na terenie województwa pomorskiego pracuje blisko 8 400 lekarzy i ponad 2 200 dentystów. Średnia wieku to ponad 47 lat. Na 100 tys. mieszkańców przypada blisko 358 lekarzy. Średnia zatrudnienia na</w:t>
      </w:r>
      <w:r w:rsidR="00FE4FE6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 xml:space="preserve">to 1,6 etatu. Według danych z gdańskiej i słupskiej Okręgowej </w:t>
      </w:r>
      <w:r w:rsidR="00FE4FE6" w:rsidRPr="00FE4FE6">
        <w:rPr>
          <w:rFonts w:eastAsia="Times New Roman" w:cstheme="minorHAnsi"/>
          <w:lang w:eastAsia="pl-PL"/>
        </w:rPr>
        <w:t>Izby Pielęgniarek i Położnych w </w:t>
      </w:r>
      <w:r w:rsidRPr="00FE4FE6">
        <w:rPr>
          <w:rFonts w:eastAsia="Times New Roman" w:cstheme="minorHAnsi"/>
          <w:lang w:eastAsia="pl-PL"/>
        </w:rPr>
        <w:t>województwie pomorskim aktywnych zawodowo jest 10 867 pielęgniarek i 1 361 położnych. Praktycznie każdy szpital ma problemy ze spełnieniem wymogów NFZ dotyczących zatrudnienia odpowiedniej liczby specjalistów, zwłaszcza specjalistów w dziedzinach deficytowych. Dotkliwy niedobór kadry medycznej może spowodować, że szpitale nie</w:t>
      </w:r>
      <w:r w:rsidR="00FE4FE6" w:rsidRPr="00FE4FE6">
        <w:rPr>
          <w:rFonts w:eastAsia="Times New Roman" w:cstheme="minorHAnsi"/>
          <w:lang w:eastAsia="pl-PL"/>
        </w:rPr>
        <w:t xml:space="preserve"> podołają rosnącemu popytowi na </w:t>
      </w:r>
      <w:r w:rsidRPr="00FE4FE6">
        <w:rPr>
          <w:rFonts w:eastAsia="Times New Roman" w:cstheme="minorHAnsi"/>
          <w:lang w:eastAsia="pl-PL"/>
        </w:rPr>
        <w:t>świadczenia zdrowotne.</w:t>
      </w:r>
    </w:p>
    <w:p w14:paraId="208D9096" w14:textId="1447A57E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lastRenderedPageBreak/>
        <w:t xml:space="preserve">Baza techniczna i sprzętowa pomorskiej ochrony zdrowia była od wielu lat systematycznie odnawiana i modernizowana. Na ten cel w latach 2014-2020 tylko w jednostkach podległych Samorządowi WP przeznaczono z budżetu samorządowego kwotę </w:t>
      </w:r>
      <w:r w:rsidR="006B7AAB" w:rsidRPr="00FE4FE6">
        <w:rPr>
          <w:rFonts w:eastAsia="Times New Roman" w:cstheme="minorHAnsi"/>
          <w:lang w:eastAsia="pl-PL"/>
        </w:rPr>
        <w:t xml:space="preserve">przeszło </w:t>
      </w:r>
      <w:r w:rsidR="00DA38D5" w:rsidRPr="00FE4FE6">
        <w:rPr>
          <w:rFonts w:eastAsia="Times New Roman" w:cstheme="minorHAnsi"/>
          <w:lang w:eastAsia="pl-PL"/>
        </w:rPr>
        <w:t xml:space="preserve">430 mln zł, natomiast </w:t>
      </w:r>
      <w:r w:rsidRPr="00FE4FE6">
        <w:rPr>
          <w:rFonts w:eastAsia="Times New Roman" w:cstheme="minorHAnsi"/>
          <w:lang w:eastAsia="pl-PL"/>
        </w:rPr>
        <w:t>w ramach Regionalnego Programu Operacyjnego</w:t>
      </w:r>
      <w:r w:rsidR="00DA38D5" w:rsidRPr="00FE4FE6">
        <w:rPr>
          <w:rFonts w:eastAsia="Times New Roman" w:cstheme="minorHAnsi"/>
          <w:lang w:eastAsia="pl-PL"/>
        </w:rPr>
        <w:t xml:space="preserve"> przeznaczono dla wszystkich podmiotów leczniczych naszego regionu kwotę bliską 554 mln zł, z przeznaczeniem na działania modernizacyjne i termomodernizacje obiektów szpitalnych, zakupy sprzętu medycznego, budowę nowych obiektów szpitalnych oraz realizację zadania Pomorskie e-zdrowie.</w:t>
      </w:r>
    </w:p>
    <w:p w14:paraId="71F08B35" w14:textId="77777777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</w:p>
    <w:p w14:paraId="341975ED" w14:textId="6903BBE8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t>Pod koniec I kwartału 2020 roku w związku z pandemią Covid-19, Narodowy Fundusz Zdrowia zalecił ograniczenie do niezbędnego minimum lub czasowe zawieszenie udzielania świadczeń wykonywanych planowo lub zgodnie z przyjętym planem postępowania leczniczego. Dotyczyło to przede wszystkim planowanych pobytów w szpitalach w celu przeprowadzenia diagnostyki oraz zabiegów diagnostycznych, leczniczych i operacyjnych. Jednocześnie wprowadzono udzielanie przez POZ świadczeń z wykorzystaniem systemów teleinformatycznych tzw. teleporady. Funkcjonowanie podstawowej opieki zdrowotnej w trybie zdalnym negatywnie wpływa na jakość świadczeń, trafność postawionej diagnozy, co w efekcie przełoży się na zwiększenie się zapotrzebowania na świadczenia stacjonarnej opieki medycznej. Do 10 listopada 2020 r. Wojewoda Pomorski wydał 95 decyzji o przekształceniu podmiotów w szpitale „</w:t>
      </w:r>
      <w:proofErr w:type="spellStart"/>
      <w:r w:rsidRPr="00FE4FE6">
        <w:rPr>
          <w:rFonts w:eastAsia="Times New Roman" w:cstheme="minorHAnsi"/>
          <w:lang w:eastAsia="pl-PL"/>
        </w:rPr>
        <w:t>Covidowe</w:t>
      </w:r>
      <w:proofErr w:type="spellEnd"/>
      <w:r w:rsidRPr="00FE4FE6">
        <w:rPr>
          <w:rFonts w:eastAsia="Times New Roman" w:cstheme="minorHAnsi"/>
          <w:lang w:eastAsia="pl-PL"/>
        </w:rPr>
        <w:t>”. Całkowicie przekształcono w jednoimienne szpitale (chociaż obecnie nazwa ta już nie obowiązuje): Pomorskie Centru</w:t>
      </w:r>
      <w:r w:rsidR="00FE4FE6" w:rsidRPr="00FE4FE6">
        <w:rPr>
          <w:rFonts w:eastAsia="Times New Roman" w:cstheme="minorHAnsi"/>
          <w:lang w:eastAsia="pl-PL"/>
        </w:rPr>
        <w:t>m Chorób Zakaźnych w </w:t>
      </w:r>
      <w:r w:rsidRPr="00FE4FE6">
        <w:rPr>
          <w:rFonts w:eastAsia="Times New Roman" w:cstheme="minorHAnsi"/>
          <w:lang w:eastAsia="pl-PL"/>
        </w:rPr>
        <w:t>Gdańsku, 7 Szpital Marynarki Wojennej z Przychodnią w Gdańsku, Szpitale Tczewskie w Tczewie</w:t>
      </w:r>
      <w:r w:rsidR="00DE6E64" w:rsidRPr="00FE4FE6">
        <w:rPr>
          <w:rFonts w:eastAsia="Times New Roman" w:cstheme="minorHAnsi"/>
          <w:lang w:eastAsia="pl-PL"/>
        </w:rPr>
        <w:t>.</w:t>
      </w:r>
      <w:r w:rsidRPr="00FE4FE6">
        <w:rPr>
          <w:rFonts w:eastAsia="Times New Roman" w:cstheme="minorHAnsi"/>
          <w:lang w:eastAsia="pl-PL"/>
        </w:rPr>
        <w:t xml:space="preserve"> Większość szpitali powiatowych w znacznym procencie przekształciła bazę łóżkową na potrzeby zabezpieczenia epidemicznego, tworząc łóżka intensywnej opieki medycznej bądź izolatoria. Niestety w pomorskich szpitalach duża ilość oddziałów specjalistycznych, zdeterminowanych sytuacją </w:t>
      </w:r>
      <w:proofErr w:type="spellStart"/>
      <w:r w:rsidRPr="00FE4FE6">
        <w:rPr>
          <w:rFonts w:eastAsia="Times New Roman" w:cstheme="minorHAnsi"/>
          <w:lang w:eastAsia="pl-PL"/>
        </w:rPr>
        <w:t>covidową</w:t>
      </w:r>
      <w:proofErr w:type="spellEnd"/>
      <w:r w:rsidRPr="00FE4FE6">
        <w:rPr>
          <w:rFonts w:eastAsia="Times New Roman" w:cstheme="minorHAnsi"/>
          <w:lang w:eastAsia="pl-PL"/>
        </w:rPr>
        <w:t xml:space="preserve"> pracuje pod dyktando kwarantann i izolacji. Szczególnie trudna jest sytuacja na oddziałach niezabiegowych: internistycznych, kardiologicznych, pulmonologicznych gdzie duża część kadry jest zaangażowana w leczenie pacjentów z Covid-19. Wydłużają się kolejki do zabiegów ortopedycznych, neurochirurgicznych, laryngologicznych i chirurgicznych ze względu na brak anestezjologów, często skierowanych do walki z pandemią. Z niepokojem obserwuje się w</w:t>
      </w:r>
      <w:r w:rsidR="00317529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 xml:space="preserve">województwie pomorskim problem dostępności do specjalistycznego leczenia psychiatrycznego i leczenia uzależnień. Problemem jest również dostęp do diagnostyki. Szpitale starają się zaopatrzyć pacjentów w możliwie najszerszym zakresie, szczególnie onkologicznym i w bezpośrednim zagrożeniu życia. Niestety często wielogodzinne oczekiwanie na wynik testu lub transport covidowy paraliżuje pracę SOR oraz innych oddziałów. Według stanu na 11 listopada 2020 roku w województwie pomorskim zajętych było 928 z 1530 łóżek dla chorych na Covid-19, w użyciu były 72 z 82 respiratorów. </w:t>
      </w:r>
      <w:r w:rsidR="00FE4FE6" w:rsidRPr="00FE4FE6">
        <w:rPr>
          <w:rFonts w:eastAsia="Times New Roman" w:cstheme="minorHAnsi"/>
          <w:lang w:eastAsia="pl-PL"/>
        </w:rPr>
        <w:t>W 27 Domach Pomocy Społecznej i </w:t>
      </w:r>
      <w:r w:rsidRPr="00FE4FE6">
        <w:rPr>
          <w:rFonts w:eastAsia="Times New Roman" w:cstheme="minorHAnsi"/>
          <w:lang w:eastAsia="pl-PL"/>
        </w:rPr>
        <w:t>14</w:t>
      </w:r>
      <w:r w:rsidR="00FE4FE6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 xml:space="preserve">placówkach zapewniających całodobową opiekę występują zakażenia koronawirusem. </w:t>
      </w:r>
    </w:p>
    <w:p w14:paraId="4FCDE0BC" w14:textId="6F38B7B7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lastRenderedPageBreak/>
        <w:t>W ostatnim okresie w celu zwiększenia bazy łóżkowej dla chorych na Covid-19 na mocy decyzji Ministrów Zdrowia i Aktywów Państwowych oraz Wojewody Pomorskiego są tworzone izolatoria, miejsca szpitalne dla chorych na Covid-19 w każdym powiecie i szpitale tymczasowe. Trwają prace nad adaptacją sopockiego sanatorium, którego organem założycielskim jest MSWiA,  na szpital tymczasowy. Docelowo, w szpitalu znajdzie się 200 łóżek dla chorych, w tym 16 respiratorowych. Wszyscy pacjenci będą mogli korzystać z terapii tlenowej. Drugi szpital tymczasowy powstanie w</w:t>
      </w:r>
      <w:r w:rsidR="00FE4FE6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 xml:space="preserve">obiektach </w:t>
      </w:r>
      <w:proofErr w:type="spellStart"/>
      <w:r w:rsidRPr="00FE4FE6">
        <w:rPr>
          <w:rFonts w:eastAsia="Times New Roman" w:cstheme="minorHAnsi"/>
          <w:lang w:eastAsia="pl-PL"/>
        </w:rPr>
        <w:t>A</w:t>
      </w:r>
      <w:r w:rsidR="007A7884" w:rsidRPr="00FE4FE6">
        <w:rPr>
          <w:rFonts w:eastAsia="Times New Roman" w:cstheme="minorHAnsi"/>
          <w:lang w:eastAsia="pl-PL"/>
        </w:rPr>
        <w:t>mber</w:t>
      </w:r>
      <w:proofErr w:type="spellEnd"/>
      <w:r w:rsidR="007A7884" w:rsidRPr="00FE4FE6">
        <w:rPr>
          <w:rFonts w:eastAsia="Times New Roman" w:cstheme="minorHAnsi"/>
          <w:lang w:eastAsia="pl-PL"/>
        </w:rPr>
        <w:t xml:space="preserve"> Expo w Gdańsku. Niestety w </w:t>
      </w:r>
      <w:r w:rsidRPr="00FE4FE6">
        <w:rPr>
          <w:rFonts w:eastAsia="Times New Roman" w:cstheme="minorHAnsi"/>
          <w:lang w:eastAsia="pl-PL"/>
        </w:rPr>
        <w:t>przypadku nie pozyskania kadry medycznej spoza naszego województwa, wobec ogromnego deficytu lekarzy i pielęgniarek w pomorskich szpit</w:t>
      </w:r>
      <w:r w:rsidR="007A7884" w:rsidRPr="00FE4FE6">
        <w:rPr>
          <w:rFonts w:eastAsia="Times New Roman" w:cstheme="minorHAnsi"/>
          <w:lang w:eastAsia="pl-PL"/>
        </w:rPr>
        <w:t>alach, mogą wystąpić problemy z </w:t>
      </w:r>
      <w:r w:rsidRPr="00FE4FE6">
        <w:rPr>
          <w:rFonts w:eastAsia="Times New Roman" w:cstheme="minorHAnsi"/>
          <w:lang w:eastAsia="pl-PL"/>
        </w:rPr>
        <w:t>ich bezpiecznym funkcjonowaniem w przypa</w:t>
      </w:r>
      <w:r w:rsidR="00A65B6E" w:rsidRPr="00FE4FE6">
        <w:rPr>
          <w:rFonts w:eastAsia="Times New Roman" w:cstheme="minorHAnsi"/>
          <w:lang w:eastAsia="pl-PL"/>
        </w:rPr>
        <w:t>dku konieczności „przekierowania</w:t>
      </w:r>
      <w:r w:rsidRPr="00FE4FE6">
        <w:rPr>
          <w:rFonts w:eastAsia="Times New Roman" w:cstheme="minorHAnsi"/>
          <w:lang w:eastAsia="pl-PL"/>
        </w:rPr>
        <w:t xml:space="preserve">” części personelu do pracy w szpitalach tymczasowych. </w:t>
      </w:r>
    </w:p>
    <w:p w14:paraId="28336BC2" w14:textId="77777777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t>Wzrosła niestety wysokość zadłużenia szpitali na koniec I p</w:t>
      </w:r>
      <w:r w:rsidR="003D5EFD" w:rsidRPr="00FE4FE6">
        <w:rPr>
          <w:rFonts w:eastAsia="Times New Roman" w:cstheme="minorHAnsi"/>
          <w:lang w:eastAsia="pl-PL"/>
        </w:rPr>
        <w:t>ółrocza 2020 roku w stosunku do </w:t>
      </w:r>
      <w:r w:rsidRPr="00FE4FE6">
        <w:rPr>
          <w:rFonts w:eastAsia="Times New Roman" w:cstheme="minorHAnsi"/>
          <w:lang w:eastAsia="pl-PL"/>
        </w:rPr>
        <w:t>końca 2019 roku. Zarządzający szpitalami zgła</w:t>
      </w:r>
      <w:r w:rsidR="003D5EFD" w:rsidRPr="00FE4FE6">
        <w:rPr>
          <w:rFonts w:eastAsia="Times New Roman" w:cstheme="minorHAnsi"/>
          <w:lang w:eastAsia="pl-PL"/>
        </w:rPr>
        <w:t>szają nadal problemy związane z </w:t>
      </w:r>
      <w:r w:rsidRPr="00FE4FE6">
        <w:rPr>
          <w:rFonts w:eastAsia="Times New Roman" w:cstheme="minorHAnsi"/>
          <w:lang w:eastAsia="pl-PL"/>
        </w:rPr>
        <w:t>finansowaniem świadczeń. Dodatkowe obciążenia wynikają m.in. z podwyżek płac dla personelu medycznego i pracowników pomocniczych. Jednocze</w:t>
      </w:r>
      <w:r w:rsidR="003D5EFD" w:rsidRPr="00FE4FE6">
        <w:rPr>
          <w:rFonts w:eastAsia="Times New Roman" w:cstheme="minorHAnsi"/>
          <w:lang w:eastAsia="pl-PL"/>
        </w:rPr>
        <w:t>śnie szpitale w </w:t>
      </w:r>
      <w:r w:rsidRPr="00FE4FE6">
        <w:rPr>
          <w:rFonts w:eastAsia="Times New Roman" w:cstheme="minorHAnsi"/>
          <w:lang w:eastAsia="pl-PL"/>
        </w:rPr>
        <w:t>celu minimalizacji ryzyka transmisji Covid-19 zmuszone były do ograniczania zakresu działalności oraz czasowego zmniejszenia liczby udzielanych świadczeń planowych.</w:t>
      </w:r>
    </w:p>
    <w:p w14:paraId="57B9B4B0" w14:textId="211BEA2C" w:rsidR="00746E6B" w:rsidRPr="00FE4FE6" w:rsidRDefault="00962BD9" w:rsidP="003B2764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  <w:r w:rsidRPr="00FE4FE6">
        <w:rPr>
          <w:rFonts w:eastAsia="Times New Roman" w:cstheme="minorHAnsi"/>
          <w:lang w:eastAsia="pl-PL"/>
        </w:rPr>
        <w:t>Niestety w okresie letnim na szczeblu centralnym nie zrealizowano wielu wni</w:t>
      </w:r>
      <w:r w:rsidR="003D5EFD" w:rsidRPr="00FE4FE6">
        <w:rPr>
          <w:rFonts w:eastAsia="Times New Roman" w:cstheme="minorHAnsi"/>
          <w:lang w:eastAsia="pl-PL"/>
        </w:rPr>
        <w:t>osków i </w:t>
      </w:r>
      <w:r w:rsidRPr="00FE4FE6">
        <w:rPr>
          <w:rFonts w:eastAsia="Times New Roman" w:cstheme="minorHAnsi"/>
          <w:lang w:eastAsia="pl-PL"/>
        </w:rPr>
        <w:t>propozycji w tym m.in. zgłoszonych w maju br. przez WRDS w Gdańsku umożliwiających przygotowanie ochrony zdrowia do drugiej, jesiennej fali pandemii, przewidywanej przez epidemiologów jako wielokrotnie cięższej i</w:t>
      </w:r>
      <w:r w:rsidR="00FE4FE6" w:rsidRPr="00FE4FE6">
        <w:rPr>
          <w:rFonts w:eastAsia="Times New Roman" w:cstheme="minorHAnsi"/>
          <w:lang w:eastAsia="pl-PL"/>
        </w:rPr>
        <w:t> </w:t>
      </w:r>
      <w:r w:rsidRPr="00FE4FE6">
        <w:rPr>
          <w:rFonts w:eastAsia="Times New Roman" w:cstheme="minorHAnsi"/>
          <w:lang w:eastAsia="pl-PL"/>
        </w:rPr>
        <w:t xml:space="preserve">trudniejszej do opanowania. </w:t>
      </w:r>
    </w:p>
    <w:p w14:paraId="00E6D762" w14:textId="77777777" w:rsidR="00FE4FE6" w:rsidRDefault="00FE4FE6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</w:p>
    <w:p w14:paraId="0A559B28" w14:textId="28D14F95" w:rsidR="00962BD9" w:rsidRPr="00FE4FE6" w:rsidRDefault="00D64E7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lang w:eastAsia="pl-PL"/>
        </w:rPr>
        <w:t>S</w:t>
      </w:r>
      <w:r w:rsidR="00962BD9" w:rsidRPr="00FE4FE6">
        <w:rPr>
          <w:rFonts w:eastAsia="Times New Roman" w:cstheme="minorHAnsi"/>
          <w:b/>
          <w:lang w:eastAsia="pl-PL"/>
        </w:rPr>
        <w:t>twierdza</w:t>
      </w:r>
      <w:r w:rsidRPr="00FE4FE6">
        <w:rPr>
          <w:rFonts w:eastAsia="Times New Roman" w:cstheme="minorHAnsi"/>
          <w:b/>
          <w:lang w:eastAsia="pl-PL"/>
        </w:rPr>
        <w:t>my</w:t>
      </w:r>
      <w:r w:rsidR="00962BD9" w:rsidRPr="00FE4FE6">
        <w:rPr>
          <w:rFonts w:eastAsia="Times New Roman" w:cstheme="minorHAnsi"/>
          <w:b/>
          <w:lang w:eastAsia="pl-PL"/>
        </w:rPr>
        <w:t>, że w okres</w:t>
      </w:r>
      <w:r w:rsidR="003D5EFD" w:rsidRPr="00FE4FE6">
        <w:rPr>
          <w:rFonts w:eastAsia="Times New Roman" w:cstheme="minorHAnsi"/>
          <w:b/>
          <w:lang w:eastAsia="pl-PL"/>
        </w:rPr>
        <w:t>ie czerwiec</w:t>
      </w:r>
      <w:r w:rsidR="00317529" w:rsidRPr="00FE4FE6">
        <w:rPr>
          <w:rFonts w:eastAsia="Times New Roman" w:cstheme="minorHAnsi"/>
          <w:b/>
          <w:lang w:eastAsia="pl-PL"/>
        </w:rPr>
        <w:t xml:space="preserve"> </w:t>
      </w:r>
      <w:r w:rsidR="003D5EFD" w:rsidRPr="00FE4FE6">
        <w:rPr>
          <w:rFonts w:eastAsia="Times New Roman" w:cstheme="minorHAnsi"/>
          <w:b/>
          <w:lang w:eastAsia="pl-PL"/>
        </w:rPr>
        <w:t>- wrzesień 2020 r.</w:t>
      </w:r>
      <w:r w:rsidR="008B2DD8" w:rsidRPr="00FE4FE6">
        <w:rPr>
          <w:rFonts w:eastAsia="Times New Roman" w:cstheme="minorHAnsi"/>
          <w:b/>
          <w:lang w:eastAsia="pl-PL"/>
        </w:rPr>
        <w:t xml:space="preserve"> na szczeblu krajowym</w:t>
      </w:r>
      <w:r w:rsidR="003D5EFD" w:rsidRPr="00FE4FE6">
        <w:rPr>
          <w:rFonts w:eastAsia="Times New Roman" w:cstheme="minorHAnsi"/>
          <w:b/>
          <w:lang w:eastAsia="pl-PL"/>
        </w:rPr>
        <w:t xml:space="preserve">: </w:t>
      </w:r>
    </w:p>
    <w:p w14:paraId="112E117F" w14:textId="5D763115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przygotowano jednolitej, strategii funkcjonowania ochrony zdrowia podczas drugiej fali pandemii,</w:t>
      </w:r>
    </w:p>
    <w:p w14:paraId="2F61DEF3" w14:textId="62F3FC93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podjęto realnych działań związanych ze zwiększeniem i</w:t>
      </w:r>
      <w:r w:rsidR="00395490" w:rsidRPr="00FE4FE6">
        <w:rPr>
          <w:rFonts w:asciiTheme="minorHAnsi" w:hAnsiTheme="minorHAnsi" w:cstheme="minorHAnsi"/>
          <w:sz w:val="22"/>
          <w:szCs w:val="22"/>
        </w:rPr>
        <w:t xml:space="preserve">lości łóżek </w:t>
      </w:r>
      <w:proofErr w:type="spellStart"/>
      <w:r w:rsidR="00395490" w:rsidRPr="00FE4FE6">
        <w:rPr>
          <w:rFonts w:asciiTheme="minorHAnsi" w:hAnsiTheme="minorHAnsi" w:cstheme="minorHAnsi"/>
          <w:sz w:val="22"/>
          <w:szCs w:val="22"/>
        </w:rPr>
        <w:t>covidowych</w:t>
      </w:r>
      <w:proofErr w:type="spellEnd"/>
      <w:r w:rsidRPr="00FE4FE6">
        <w:rPr>
          <w:rFonts w:asciiTheme="minorHAnsi" w:hAnsiTheme="minorHAnsi" w:cstheme="minorHAnsi"/>
          <w:sz w:val="22"/>
          <w:szCs w:val="22"/>
        </w:rPr>
        <w:t>, aby uniknąć zamykania oddziałów szpitalnych podczas przewidywanej, drugiej jesiennej fali. W okresie czerwiec – wrzesień pacjenci byli telefonicznie informowani o możliwości realizacji pilnych planowych zabiegów. Kiedy przeorganizowano oddziały w celu bezpiecznego przyjmowania pacjentów (testy, ślu</w:t>
      </w:r>
      <w:r w:rsidR="003C1E1D" w:rsidRPr="00FE4FE6">
        <w:rPr>
          <w:rFonts w:asciiTheme="minorHAnsi" w:hAnsiTheme="minorHAnsi" w:cstheme="minorHAnsi"/>
          <w:sz w:val="22"/>
          <w:szCs w:val="22"/>
        </w:rPr>
        <w:t>zy itp.) przyszła decyzja NFZ o </w:t>
      </w:r>
      <w:r w:rsidRPr="00FE4FE6">
        <w:rPr>
          <w:rFonts w:asciiTheme="minorHAnsi" w:hAnsiTheme="minorHAnsi" w:cstheme="minorHAnsi"/>
          <w:sz w:val="22"/>
          <w:szCs w:val="22"/>
        </w:rPr>
        <w:t>wstrzymaniu re</w:t>
      </w:r>
      <w:r w:rsidR="00FE4FE6" w:rsidRPr="00FE4FE6">
        <w:rPr>
          <w:rFonts w:asciiTheme="minorHAnsi" w:hAnsiTheme="minorHAnsi" w:cstheme="minorHAnsi"/>
          <w:sz w:val="22"/>
          <w:szCs w:val="22"/>
        </w:rPr>
        <w:t>alizacji zabiegów ze względu na </w:t>
      </w:r>
      <w:r w:rsidRPr="00FE4FE6">
        <w:rPr>
          <w:rFonts w:asciiTheme="minorHAnsi" w:hAnsiTheme="minorHAnsi" w:cstheme="minorHAnsi"/>
          <w:sz w:val="22"/>
          <w:szCs w:val="22"/>
        </w:rPr>
        <w:t>wzrost zakażeń (druga fala) zmuszająca szpitale do pośpiesznego, ponownego odwoływania zabiegów dla tych pacjentów,</w:t>
      </w:r>
    </w:p>
    <w:p w14:paraId="58B2D164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nie przygotowano przed drugą falą pandemiczną regulaminu funkcjonowania szpitali wspomagających zwanych tymczasowymi oraz ich roli, zakresu obowiązków i zasad relokacji </w:t>
      </w:r>
      <w:r w:rsidRPr="00FE4FE6">
        <w:rPr>
          <w:rFonts w:asciiTheme="minorHAnsi" w:hAnsiTheme="minorHAnsi" w:cstheme="minorHAnsi"/>
          <w:sz w:val="22"/>
          <w:szCs w:val="22"/>
        </w:rPr>
        <w:lastRenderedPageBreak/>
        <w:t>pacjentów pomiędzy podmiotami leczniczymi ze względu na ich stan zdrowia. Nie wskazano również rozwiązań kadrowych przy olbrzy</w:t>
      </w:r>
      <w:r w:rsidR="007B57D4" w:rsidRPr="00FE4FE6">
        <w:rPr>
          <w:rFonts w:asciiTheme="minorHAnsi" w:hAnsiTheme="minorHAnsi" w:cstheme="minorHAnsi"/>
          <w:sz w:val="22"/>
          <w:szCs w:val="22"/>
        </w:rPr>
        <w:t>mim deficycie kadry medycznej w </w:t>
      </w:r>
      <w:r w:rsidRPr="00FE4FE6">
        <w:rPr>
          <w:rFonts w:asciiTheme="minorHAnsi" w:hAnsiTheme="minorHAnsi" w:cstheme="minorHAnsi"/>
          <w:sz w:val="22"/>
          <w:szCs w:val="22"/>
        </w:rPr>
        <w:t>szpitalach sieciowych,</w:t>
      </w:r>
    </w:p>
    <w:p w14:paraId="5F17BD3F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nie uchwalono i nie wdrożono ustawy </w:t>
      </w:r>
      <w:proofErr w:type="spellStart"/>
      <w:r w:rsidRPr="00FE4FE6">
        <w:rPr>
          <w:rFonts w:asciiTheme="minorHAnsi" w:hAnsiTheme="minorHAnsi" w:cstheme="minorHAnsi"/>
          <w:sz w:val="22"/>
          <w:szCs w:val="22"/>
        </w:rPr>
        <w:t>antycovidowej</w:t>
      </w:r>
      <w:proofErr w:type="spellEnd"/>
      <w:r w:rsidRPr="00FE4FE6">
        <w:rPr>
          <w:rFonts w:asciiTheme="minorHAnsi" w:hAnsiTheme="minorHAnsi" w:cstheme="minorHAnsi"/>
          <w:sz w:val="22"/>
          <w:szCs w:val="22"/>
        </w:rPr>
        <w:t xml:space="preserve"> będącej tarczą dedykowaną wyłącznie służbie zdrowia i określającą m.in. wsparcie finansowe szpitali, dodatki finansowe dla pracowników ochrony zdrowia walczących z koronawirusem oraz znaczące wzmocnienie służb sanitarno – epidemiologicznych i zarządzania kryzysowego, </w:t>
      </w:r>
    </w:p>
    <w:p w14:paraId="2CC40483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przyjęto stosownych ustaw i rozporządzeń</w:t>
      </w:r>
      <w:r w:rsidR="003D5EFD" w:rsidRPr="00FE4FE6">
        <w:rPr>
          <w:rFonts w:asciiTheme="minorHAnsi" w:hAnsiTheme="minorHAnsi" w:cstheme="minorHAnsi"/>
          <w:sz w:val="22"/>
          <w:szCs w:val="22"/>
        </w:rPr>
        <w:t xml:space="preserve"> umożliwiających uproszczenie i </w:t>
      </w:r>
      <w:r w:rsidRPr="00FE4FE6">
        <w:rPr>
          <w:rFonts w:asciiTheme="minorHAnsi" w:hAnsiTheme="minorHAnsi" w:cstheme="minorHAnsi"/>
          <w:sz w:val="22"/>
          <w:szCs w:val="22"/>
        </w:rPr>
        <w:t>usprawnienie wydawania zgody na wykonywanie zawodu lekarza w naszym kraju przez osoby, które uzyskały kwalifikacje poza terytorium Unii Europejskiej,</w:t>
      </w:r>
    </w:p>
    <w:p w14:paraId="1E01E36D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nie przygotowano odpowiednich zapasów sprzętu do terapii tlenowej  typu koncentratory tlenu lub osprzętu typu zawory specjalistyczne do butli tlenowych, </w:t>
      </w:r>
    </w:p>
    <w:p w14:paraId="497E7BBA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zapewniono pracownikom ochrony zdrowia, przed jesiennym okresem grypowym odpowiedniego poziomu dostępności do szczepionek przeciwko grypie,</w:t>
      </w:r>
    </w:p>
    <w:p w14:paraId="145D7214" w14:textId="77777777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zorganizowano odpowiednich, profesjonalnych (nawet kilkumiesięcznych) szkoleń dodatkowego personelu do obsługi respiratorów i sprzętu do tlenoterapii,</w:t>
      </w:r>
    </w:p>
    <w:p w14:paraId="5FEE2522" w14:textId="71BBE0D0" w:rsidR="003D5EFD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wzmocniono w sposób dostateczny Sanepidów w zakresie kadrowym, organizacyjnym i</w:t>
      </w:r>
      <w:r w:rsidR="00FE4FE6" w:rsidRPr="00FE4FE6">
        <w:rPr>
          <w:rFonts w:asciiTheme="minorHAnsi" w:hAnsiTheme="minorHAnsi" w:cstheme="minorHAnsi"/>
          <w:sz w:val="22"/>
          <w:szCs w:val="22"/>
        </w:rPr>
        <w:t> </w:t>
      </w:r>
      <w:r w:rsidR="003D5EFD" w:rsidRPr="00FE4FE6">
        <w:rPr>
          <w:rFonts w:asciiTheme="minorHAnsi" w:hAnsiTheme="minorHAnsi" w:cstheme="minorHAnsi"/>
          <w:sz w:val="22"/>
          <w:szCs w:val="22"/>
        </w:rPr>
        <w:t xml:space="preserve">sprzętowym, </w:t>
      </w:r>
    </w:p>
    <w:p w14:paraId="4E136836" w14:textId="77777777" w:rsidR="00962BD9" w:rsidRPr="00FE4FE6" w:rsidRDefault="00962BD9" w:rsidP="003D5EFD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nie usprawniono krajowego systemu liczenia i rejestracji zakażonych, budzącego dzisiaj wiele wątpliwości i zastrzeżeń.</w:t>
      </w:r>
    </w:p>
    <w:p w14:paraId="2F1D37A6" w14:textId="77777777" w:rsidR="00FE4FE6" w:rsidRDefault="00FE4FE6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</w:p>
    <w:p w14:paraId="46455205" w14:textId="5C727C73" w:rsidR="00962BD9" w:rsidRPr="00FE4FE6" w:rsidRDefault="00BE3F4E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FE4FE6">
        <w:rPr>
          <w:rFonts w:eastAsia="Times New Roman" w:cstheme="minorHAnsi"/>
          <w:b/>
          <w:lang w:eastAsia="pl-PL"/>
        </w:rPr>
        <w:t>P</w:t>
      </w:r>
      <w:r w:rsidR="00962BD9" w:rsidRPr="00FE4FE6">
        <w:rPr>
          <w:rFonts w:eastAsia="Times New Roman" w:cstheme="minorHAnsi"/>
          <w:b/>
          <w:lang w:eastAsia="pl-PL"/>
        </w:rPr>
        <w:t>odkreśla</w:t>
      </w:r>
      <w:r w:rsidRPr="00FE4FE6">
        <w:rPr>
          <w:rFonts w:eastAsia="Times New Roman" w:cstheme="minorHAnsi"/>
          <w:b/>
          <w:lang w:eastAsia="pl-PL"/>
        </w:rPr>
        <w:t>my</w:t>
      </w:r>
      <w:r w:rsidR="00962BD9" w:rsidRPr="00FE4FE6">
        <w:rPr>
          <w:rFonts w:eastAsia="Times New Roman" w:cstheme="minorHAnsi"/>
          <w:b/>
          <w:lang w:eastAsia="pl-PL"/>
        </w:rPr>
        <w:t xml:space="preserve"> jednak, że:</w:t>
      </w:r>
    </w:p>
    <w:p w14:paraId="6C687124" w14:textId="77777777" w:rsidR="003D5EFD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Narodowy Fundusz Zdrowia wprowadził rozwiązania pozwalające na poprawę płynności finansowej i zachowanie poziomu przychodów świadczeniodawców utrzymując w okresie przejściowym, porównywalne miesięczne płatności z tytułu realizacji umów z NFZ oraz przyśpieszył przepływ środków finansowych do podmiotów leczniczych. NFZ wydłużył również okres rozliczeń ryczałtów do 30. czerwca 2021 roku,</w:t>
      </w:r>
    </w:p>
    <w:p w14:paraId="7DC95E6C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kadra zarządzająca szpitalami, pracująca pod niezwy</w:t>
      </w:r>
      <w:r w:rsidR="003D5EFD" w:rsidRPr="00FE4FE6">
        <w:rPr>
          <w:rFonts w:asciiTheme="minorHAnsi" w:hAnsiTheme="minorHAnsi" w:cstheme="minorHAnsi"/>
          <w:sz w:val="22"/>
          <w:szCs w:val="22"/>
        </w:rPr>
        <w:t>kłą presją, podejmuje odważne i </w:t>
      </w:r>
      <w:r w:rsidRPr="00FE4FE6">
        <w:rPr>
          <w:rFonts w:asciiTheme="minorHAnsi" w:hAnsiTheme="minorHAnsi" w:cstheme="minorHAnsi"/>
          <w:sz w:val="22"/>
          <w:szCs w:val="22"/>
        </w:rPr>
        <w:t>przemyślane działania zwiększające możliwości zaopatrz</w:t>
      </w:r>
      <w:r w:rsidR="003D5EFD" w:rsidRPr="00FE4FE6">
        <w:rPr>
          <w:rFonts w:asciiTheme="minorHAnsi" w:hAnsiTheme="minorHAnsi" w:cstheme="minorHAnsi"/>
          <w:sz w:val="22"/>
          <w:szCs w:val="22"/>
        </w:rPr>
        <w:t>enia wszystkich chorych w tym z </w:t>
      </w:r>
      <w:r w:rsidRPr="00FE4FE6">
        <w:rPr>
          <w:rFonts w:asciiTheme="minorHAnsi" w:hAnsiTheme="minorHAnsi" w:cstheme="minorHAnsi"/>
          <w:sz w:val="22"/>
          <w:szCs w:val="22"/>
        </w:rPr>
        <w:t>objawami Covid-19 występując m.in. z wnioskami o dofinansowanie przekształceń bazy łóżkowej i zakupu środków ochrony osobistej or</w:t>
      </w:r>
      <w:r w:rsidR="003D5EFD" w:rsidRPr="00FE4FE6">
        <w:rPr>
          <w:rFonts w:asciiTheme="minorHAnsi" w:hAnsiTheme="minorHAnsi" w:cstheme="minorHAnsi"/>
          <w:sz w:val="22"/>
          <w:szCs w:val="22"/>
        </w:rPr>
        <w:t>az składając zapotrzebowania na </w:t>
      </w:r>
      <w:r w:rsidRPr="00FE4FE6">
        <w:rPr>
          <w:rFonts w:asciiTheme="minorHAnsi" w:hAnsiTheme="minorHAnsi" w:cstheme="minorHAnsi"/>
          <w:sz w:val="22"/>
          <w:szCs w:val="22"/>
        </w:rPr>
        <w:t>respiratory,</w:t>
      </w:r>
    </w:p>
    <w:p w14:paraId="31384840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przyznane zostały dla Domów Pomocy Społecznej dodatkowe środki z rezerwy budżetu państwa w wysokości blisko 5,5 mln złotych w celu zabezpieczenia ciągłości opieki nad mieszkańcami,</w:t>
      </w:r>
    </w:p>
    <w:p w14:paraId="57389232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lastRenderedPageBreak/>
        <w:t>Samorząd WP przekazał kwotę 1,8 mln zł na przystosowanie laboratoriów do</w:t>
      </w:r>
      <w:r w:rsidR="0064097E" w:rsidRPr="00FE4FE6">
        <w:rPr>
          <w:rFonts w:asciiTheme="minorHAnsi" w:hAnsiTheme="minorHAnsi" w:cstheme="minorHAnsi"/>
          <w:sz w:val="22"/>
          <w:szCs w:val="22"/>
        </w:rPr>
        <w:t> </w:t>
      </w:r>
      <w:r w:rsidRPr="00FE4FE6">
        <w:rPr>
          <w:rFonts w:asciiTheme="minorHAnsi" w:hAnsiTheme="minorHAnsi" w:cstheme="minorHAnsi"/>
          <w:sz w:val="22"/>
          <w:szCs w:val="22"/>
        </w:rPr>
        <w:t>wykonywania zadań podstawowej diagnost</w:t>
      </w:r>
      <w:r w:rsidR="0064097E" w:rsidRPr="00FE4FE6">
        <w:rPr>
          <w:rFonts w:asciiTheme="minorHAnsi" w:hAnsiTheme="minorHAnsi" w:cstheme="minorHAnsi"/>
          <w:sz w:val="22"/>
          <w:szCs w:val="22"/>
        </w:rPr>
        <w:t>yki genetycznej metodą RT-PCR i </w:t>
      </w:r>
      <w:r w:rsidRPr="00FE4FE6">
        <w:rPr>
          <w:rFonts w:asciiTheme="minorHAnsi" w:hAnsiTheme="minorHAnsi" w:cstheme="minorHAnsi"/>
          <w:sz w:val="22"/>
          <w:szCs w:val="22"/>
        </w:rPr>
        <w:t>serologicznej w kierunku wykrywania SARS-CoV-2,</w:t>
      </w:r>
    </w:p>
    <w:p w14:paraId="304D64ED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wydane zostały odpowiednie rekomendacje Ministra </w:t>
      </w:r>
      <w:r w:rsidR="0064097E" w:rsidRPr="00FE4FE6">
        <w:rPr>
          <w:rFonts w:asciiTheme="minorHAnsi" w:hAnsiTheme="minorHAnsi" w:cstheme="minorHAnsi"/>
          <w:sz w:val="22"/>
          <w:szCs w:val="22"/>
        </w:rPr>
        <w:t>Rodziny i Polityki Społecznej z </w:t>
      </w:r>
      <w:r w:rsidRPr="00FE4FE6">
        <w:rPr>
          <w:rFonts w:asciiTheme="minorHAnsi" w:hAnsiTheme="minorHAnsi" w:cstheme="minorHAnsi"/>
          <w:sz w:val="22"/>
          <w:szCs w:val="22"/>
        </w:rPr>
        <w:t>22</w:t>
      </w:r>
      <w:r w:rsidR="0064097E" w:rsidRPr="00FE4FE6">
        <w:rPr>
          <w:rFonts w:asciiTheme="minorHAnsi" w:hAnsiTheme="minorHAnsi" w:cstheme="minorHAnsi"/>
          <w:sz w:val="22"/>
          <w:szCs w:val="22"/>
        </w:rPr>
        <w:t> </w:t>
      </w:r>
      <w:r w:rsidRPr="00FE4FE6">
        <w:rPr>
          <w:rFonts w:asciiTheme="minorHAnsi" w:hAnsiTheme="minorHAnsi" w:cstheme="minorHAnsi"/>
          <w:sz w:val="22"/>
          <w:szCs w:val="22"/>
        </w:rPr>
        <w:t>września 2020 roku oraz Rozporządzenie Rady Ministrów z 7 sierpnia br. dotyczące przeciwdziałania rozprzestrzenianiu się SARS-CoV-2 w domach pomocy społecznej,</w:t>
      </w:r>
    </w:p>
    <w:p w14:paraId="2425ACFE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Samorząd Województwa Pomorskiego udzielił wsparcia finansowego podmiotom medycznym, jednostkom samorządu terytorialnego z funduszy własnych oraz europejskich w ramach Regionalnego Programu Operacyjnego w wysokości 61 mln zł.,</w:t>
      </w:r>
    </w:p>
    <w:p w14:paraId="546A5E65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Samorząd Województwa Pomorskiego udzielił wsparcia finansowego Domom Pomocy Społecznej, Zakładom Opiekuńczo-Leczniczym, Zakła</w:t>
      </w:r>
      <w:r w:rsidR="0064097E" w:rsidRPr="00FE4FE6">
        <w:rPr>
          <w:rFonts w:asciiTheme="minorHAnsi" w:hAnsiTheme="minorHAnsi" w:cstheme="minorHAnsi"/>
          <w:sz w:val="22"/>
          <w:szCs w:val="22"/>
        </w:rPr>
        <w:t>dom Pielęgnacyjno-Opiekuńczym i </w:t>
      </w:r>
      <w:r w:rsidRPr="00FE4FE6">
        <w:rPr>
          <w:rFonts w:asciiTheme="minorHAnsi" w:hAnsiTheme="minorHAnsi" w:cstheme="minorHAnsi"/>
          <w:sz w:val="22"/>
          <w:szCs w:val="22"/>
        </w:rPr>
        <w:t>Hospicjom Stacjonarnym w wysokości 9,4 mln zł na działania obejmujące poprawę warunków bezpieczeństwa i higieny pracy w ramach projektu „Pomorskie S.O.S. realizowanego w ramach Regionalnego Programu Operacyjnego Województwa Pomorskiego na lata 2014-2020,</w:t>
      </w:r>
    </w:p>
    <w:p w14:paraId="0FB42588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Samorząd Województwa Pomorskiego udzielił wsparcia finansowego Domom Pomocy Społecznej w wysokości 15,5 mln zł z przeznaczeniem dla pracowników i mieszkańców w</w:t>
      </w:r>
      <w:r w:rsidR="0064097E" w:rsidRPr="00FE4FE6">
        <w:rPr>
          <w:rFonts w:asciiTheme="minorHAnsi" w:hAnsiTheme="minorHAnsi" w:cstheme="minorHAnsi"/>
          <w:sz w:val="22"/>
          <w:szCs w:val="22"/>
        </w:rPr>
        <w:t> </w:t>
      </w:r>
      <w:r w:rsidRPr="00FE4FE6">
        <w:rPr>
          <w:rFonts w:asciiTheme="minorHAnsi" w:hAnsiTheme="minorHAnsi" w:cstheme="minorHAnsi"/>
          <w:sz w:val="22"/>
          <w:szCs w:val="22"/>
        </w:rPr>
        <w:t>walce z epidemią covid-19 w ramach projektu „Po</w:t>
      </w:r>
      <w:r w:rsidR="0064097E" w:rsidRPr="00FE4FE6">
        <w:rPr>
          <w:rFonts w:asciiTheme="minorHAnsi" w:hAnsiTheme="minorHAnsi" w:cstheme="minorHAnsi"/>
          <w:sz w:val="22"/>
          <w:szCs w:val="22"/>
        </w:rPr>
        <w:t>morskie pomaga” realizowanego w </w:t>
      </w:r>
      <w:r w:rsidRPr="00FE4FE6">
        <w:rPr>
          <w:rFonts w:asciiTheme="minorHAnsi" w:hAnsiTheme="minorHAnsi" w:cstheme="minorHAnsi"/>
          <w:sz w:val="22"/>
          <w:szCs w:val="22"/>
        </w:rPr>
        <w:t xml:space="preserve">ramach Programu Operacyjnego Wiedza Edukacja Rozwój 2014-2020, </w:t>
      </w:r>
    </w:p>
    <w:p w14:paraId="0D1087E9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Pomorski Urząd Wojewódzki prowadził od kwietnia do listopada br. dystrybucję środków ochrony osobistej przekazanych przez Ministerstwo Zdrowia,</w:t>
      </w:r>
    </w:p>
    <w:p w14:paraId="4E3A9D48" w14:textId="77777777" w:rsidR="0064097E" w:rsidRPr="00FE4FE6" w:rsidRDefault="00962BD9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z inicjatywy Samorządu WP Copernicus realizuje za 2mln. zł program badań przesiewowych dla personelu medycznego, służb socjalnych i opiekuńczych w DPS-ach, ZOL-ach i różnych grup społecznych oraz wspiera akcję poszukiwania potencjalnych dawców osocza,</w:t>
      </w:r>
    </w:p>
    <w:p w14:paraId="39B0B05E" w14:textId="067BF9BD" w:rsidR="00962BD9" w:rsidRPr="00FE4FE6" w:rsidRDefault="007E4EB5" w:rsidP="00962BD9">
      <w:pPr>
        <w:pStyle w:val="Akapitzlist"/>
        <w:numPr>
          <w:ilvl w:val="0"/>
          <w:numId w:val="15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Samorząd Województwa Pomorskiego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 wsparł </w:t>
      </w:r>
      <w:r w:rsidR="00962BD9" w:rsidRPr="00FE4FE6">
        <w:rPr>
          <w:rFonts w:asciiTheme="minorHAnsi" w:hAnsiTheme="minorHAnsi" w:cstheme="minorHAnsi"/>
          <w:sz w:val="22"/>
          <w:szCs w:val="22"/>
        </w:rPr>
        <w:t>Wojewódzką Stację Sanitarno – Epidemiologiczną zarówno poprzez oddelegowanie pracowników do pomocy przy realizac</w:t>
      </w:r>
      <w:r w:rsidR="0064097E" w:rsidRPr="00FE4FE6">
        <w:rPr>
          <w:rFonts w:asciiTheme="minorHAnsi" w:hAnsiTheme="minorHAnsi" w:cstheme="minorHAnsi"/>
          <w:sz w:val="22"/>
          <w:szCs w:val="22"/>
        </w:rPr>
        <w:t>ji zadań oraz pomoc finansową w </w:t>
      </w:r>
      <w:r w:rsidR="00962BD9" w:rsidRPr="00FE4FE6">
        <w:rPr>
          <w:rFonts w:asciiTheme="minorHAnsi" w:hAnsiTheme="minorHAnsi" w:cstheme="minorHAnsi"/>
          <w:sz w:val="22"/>
          <w:szCs w:val="22"/>
        </w:rPr>
        <w:t>wysokości 1,2</w:t>
      </w:r>
      <w:r w:rsidR="003C1E1D" w:rsidRPr="00FE4FE6">
        <w:rPr>
          <w:rFonts w:asciiTheme="minorHAnsi" w:hAnsiTheme="minorHAnsi" w:cstheme="minorHAnsi"/>
          <w:sz w:val="22"/>
          <w:szCs w:val="22"/>
        </w:rPr>
        <w:t xml:space="preserve"> mln zł na cele diagnostyczne i </w:t>
      </w:r>
      <w:r w:rsidR="00962BD9" w:rsidRPr="00FE4FE6">
        <w:rPr>
          <w:rFonts w:asciiTheme="minorHAnsi" w:hAnsiTheme="minorHAnsi" w:cstheme="minorHAnsi"/>
          <w:sz w:val="22"/>
          <w:szCs w:val="22"/>
        </w:rPr>
        <w:t>zakup aparatury.</w:t>
      </w:r>
    </w:p>
    <w:p w14:paraId="4A6ADE7D" w14:textId="77777777" w:rsidR="00962BD9" w:rsidRPr="00FE4FE6" w:rsidRDefault="00962BD9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</w:p>
    <w:p w14:paraId="00E6412C" w14:textId="441540E8" w:rsidR="00962BD9" w:rsidRPr="00FE4FE6" w:rsidRDefault="00285F81" w:rsidP="00962BD9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b/>
          <w:lang w:eastAsia="pl-PL"/>
        </w:rPr>
      </w:pPr>
      <w:r w:rsidRPr="00FE4FE6">
        <w:rPr>
          <w:rFonts w:eastAsia="Times New Roman" w:cstheme="minorHAnsi"/>
          <w:b/>
          <w:lang w:eastAsia="pl-PL"/>
        </w:rPr>
        <w:t>P</w:t>
      </w:r>
      <w:r w:rsidR="00962BD9" w:rsidRPr="00FE4FE6">
        <w:rPr>
          <w:rFonts w:eastAsia="Times New Roman" w:cstheme="minorHAnsi"/>
          <w:b/>
          <w:lang w:eastAsia="pl-PL"/>
        </w:rPr>
        <w:t>roponuj</w:t>
      </w:r>
      <w:r w:rsidRPr="00FE4FE6">
        <w:rPr>
          <w:rFonts w:eastAsia="Times New Roman" w:cstheme="minorHAnsi"/>
          <w:b/>
          <w:lang w:eastAsia="pl-PL"/>
        </w:rPr>
        <w:t>emy</w:t>
      </w:r>
      <w:r w:rsidR="00962BD9" w:rsidRPr="00FE4FE6">
        <w:rPr>
          <w:rFonts w:eastAsia="Times New Roman" w:cstheme="minorHAnsi"/>
          <w:b/>
          <w:lang w:eastAsia="pl-PL"/>
        </w:rPr>
        <w:t>, aby:</w:t>
      </w:r>
    </w:p>
    <w:p w14:paraId="1C5EEDB5" w14:textId="77777777" w:rsidR="00EF6971" w:rsidRPr="00FE4FE6" w:rsidRDefault="00EF6971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władze centralne podjęły działania w celu faktycznego zwiększenia liczby kształconych studentów kierunków medycznych oraz zapewnienie możli</w:t>
      </w:r>
      <w:r w:rsidR="003B2764" w:rsidRPr="00FE4FE6">
        <w:rPr>
          <w:rFonts w:asciiTheme="minorHAnsi" w:hAnsiTheme="minorHAnsi" w:cstheme="minorHAnsi"/>
          <w:sz w:val="22"/>
          <w:szCs w:val="22"/>
        </w:rPr>
        <w:t>wości uzyskania specjalizacji w </w:t>
      </w:r>
      <w:r w:rsidRPr="00FE4FE6">
        <w:rPr>
          <w:rFonts w:asciiTheme="minorHAnsi" w:hAnsiTheme="minorHAnsi" w:cstheme="minorHAnsi"/>
          <w:sz w:val="22"/>
          <w:szCs w:val="22"/>
        </w:rPr>
        <w:t>celu zabezpieczenia potrzeb społecznych</w:t>
      </w:r>
    </w:p>
    <w:p w14:paraId="00D1FF7E" w14:textId="77777777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władze centralne wyjaśniły status podpisanej przez Prezydenta RP ustawy o zmianie niektórych ustaw w związku z przeciwdziałaniem s</w:t>
      </w:r>
      <w:r w:rsidR="0064097E" w:rsidRPr="00FE4FE6">
        <w:rPr>
          <w:rFonts w:asciiTheme="minorHAnsi" w:hAnsiTheme="minorHAnsi" w:cstheme="minorHAnsi"/>
          <w:sz w:val="22"/>
          <w:szCs w:val="22"/>
        </w:rPr>
        <w:t>ytuacjom kryzysowym związanym z </w:t>
      </w:r>
      <w:r w:rsidRPr="00FE4FE6">
        <w:rPr>
          <w:rFonts w:asciiTheme="minorHAnsi" w:hAnsiTheme="minorHAnsi" w:cstheme="minorHAnsi"/>
          <w:sz w:val="22"/>
          <w:szCs w:val="22"/>
        </w:rPr>
        <w:t xml:space="preserve">występowaniem </w:t>
      </w:r>
      <w:r w:rsidRPr="00FE4FE6">
        <w:rPr>
          <w:rFonts w:asciiTheme="minorHAnsi" w:hAnsiTheme="minorHAnsi" w:cstheme="minorHAnsi"/>
          <w:sz w:val="22"/>
          <w:szCs w:val="22"/>
        </w:rPr>
        <w:lastRenderedPageBreak/>
        <w:t>Covid-19 z dnia 28 października 2020 roku, celem pilnego uspokojenia nastrojów wśród pracowników ochrony zdrowia,</w:t>
      </w:r>
    </w:p>
    <w:p w14:paraId="13432F60" w14:textId="77777777" w:rsidR="0064097E" w:rsidRPr="00FE4FE6" w:rsidRDefault="00962BD9" w:rsidP="0040780D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Ministerstwo Zdrowia przygotowało krajowy system dystrybucji, przechowywania i</w:t>
      </w:r>
      <w:r w:rsidR="0064097E" w:rsidRPr="00FE4FE6">
        <w:rPr>
          <w:rFonts w:asciiTheme="minorHAnsi" w:hAnsiTheme="minorHAnsi" w:cstheme="minorHAnsi"/>
          <w:sz w:val="22"/>
          <w:szCs w:val="22"/>
        </w:rPr>
        <w:t> </w:t>
      </w:r>
      <w:r w:rsidRPr="00FE4FE6">
        <w:rPr>
          <w:rFonts w:asciiTheme="minorHAnsi" w:hAnsiTheme="minorHAnsi" w:cstheme="minorHAnsi"/>
          <w:sz w:val="22"/>
          <w:szCs w:val="22"/>
        </w:rPr>
        <w:t>wykonania przez wskazane w każdym wojewód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ztwie punkty szczepień przeciw </w:t>
      </w:r>
      <w:r w:rsidRPr="00FE4FE6">
        <w:rPr>
          <w:rFonts w:asciiTheme="minorHAnsi" w:hAnsiTheme="minorHAnsi" w:cstheme="minorHAnsi"/>
          <w:sz w:val="22"/>
          <w:szCs w:val="22"/>
        </w:rPr>
        <w:t>SARS-CoV-2</w:t>
      </w:r>
      <w:r w:rsidR="00DC6CAE" w:rsidRPr="00FE4FE6">
        <w:rPr>
          <w:rFonts w:asciiTheme="minorHAnsi" w:hAnsiTheme="minorHAnsi" w:cstheme="minorHAnsi"/>
          <w:sz w:val="22"/>
          <w:szCs w:val="22"/>
        </w:rPr>
        <w:t xml:space="preserve"> </w:t>
      </w:r>
      <w:r w:rsidRPr="00FE4FE6">
        <w:rPr>
          <w:rFonts w:asciiTheme="minorHAnsi" w:hAnsiTheme="minorHAnsi" w:cstheme="minorHAnsi"/>
          <w:sz w:val="22"/>
          <w:szCs w:val="22"/>
        </w:rPr>
        <w:t xml:space="preserve">oraz zamówienie odpowiedniej ilości chłodni do przechowywania szczepionek. Zapewnienie sprawnego systemu masowych szczepień wymaga wielomiesięcznych przygotowań organizacyjno – logistycznych, </w:t>
      </w:r>
    </w:p>
    <w:p w14:paraId="137D2040" w14:textId="56E2C1FE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Sejm RP lub Rząd powołał interdyscyplinarny zespół ds. reformy </w:t>
      </w:r>
      <w:r w:rsidR="00FE4FE6" w:rsidRPr="00FE4FE6">
        <w:rPr>
          <w:rFonts w:asciiTheme="minorHAnsi" w:hAnsiTheme="minorHAnsi" w:cstheme="minorHAnsi"/>
          <w:sz w:val="22"/>
          <w:szCs w:val="22"/>
        </w:rPr>
        <w:t>polskiego systemu zarządzania i </w:t>
      </w:r>
      <w:r w:rsidRPr="00FE4FE6">
        <w:rPr>
          <w:rFonts w:asciiTheme="minorHAnsi" w:hAnsiTheme="minorHAnsi" w:cstheme="minorHAnsi"/>
          <w:sz w:val="22"/>
          <w:szCs w:val="22"/>
        </w:rPr>
        <w:t>finansowania ochrony zdrowia zobowiązany do zaproponowania nowego modelu we współpracy z samorządami i związkami medycznymi oraz po przeprowadzeniu ogólnopolskiej debaty publicznej,</w:t>
      </w:r>
    </w:p>
    <w:p w14:paraId="424AFE95" w14:textId="77777777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Narodowy Fundusz Zdrowia przedłużył szpitalom termin rozliczenia ryczałtu do końca grudnia 2021 roku lub rozważył mechanizm abolicji w wykonaniu ryczałtu w przypadku szpitali całkowicie przekształconych do walki z Covid-19,</w:t>
      </w:r>
    </w:p>
    <w:p w14:paraId="521570F8" w14:textId="77777777" w:rsidR="00395490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władze centralne rozważyły możliwość opóźnienia przynajmniej o rok datę wejścia w życie Rozporządzenia Ministra Zdrowia wprowadzającego jednolite zasady prowadzenia ksiąg rachunkowych ze względu na trudną sytuacją świadczeniodawców w okresie pandemii oraz duże koszty czasowe i finansowe wdrożenia takiego systemu</w:t>
      </w:r>
      <w:r w:rsidR="00395490" w:rsidRPr="00FE4FE6">
        <w:rPr>
          <w:rFonts w:asciiTheme="minorHAnsi" w:hAnsiTheme="minorHAnsi" w:cstheme="minorHAnsi"/>
          <w:sz w:val="22"/>
          <w:szCs w:val="22"/>
        </w:rPr>
        <w:t xml:space="preserve"> w poszczególnych placówkach,</w:t>
      </w:r>
    </w:p>
    <w:p w14:paraId="1B9BC7F1" w14:textId="2DEFD459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władze centralne przedłużyły do 31.12.2021r. funkcjonowa</w:t>
      </w:r>
      <w:r w:rsidR="00FE4FE6" w:rsidRPr="00FE4FE6">
        <w:rPr>
          <w:rFonts w:asciiTheme="minorHAnsi" w:hAnsiTheme="minorHAnsi" w:cstheme="minorHAnsi"/>
          <w:sz w:val="22"/>
          <w:szCs w:val="22"/>
        </w:rPr>
        <w:t>nie dodatków pielęgniarskich na </w:t>
      </w:r>
      <w:r w:rsidRPr="00FE4FE6">
        <w:rPr>
          <w:rFonts w:asciiTheme="minorHAnsi" w:hAnsiTheme="minorHAnsi" w:cstheme="minorHAnsi"/>
          <w:sz w:val="22"/>
          <w:szCs w:val="22"/>
        </w:rPr>
        <w:t>dotychczasowych zasadach, co uspokoiłoby środowisko pielęgniarek i położnych obawiające się włączenia tych dodatków do ryczałtu,</w:t>
      </w:r>
    </w:p>
    <w:p w14:paraId="425226F7" w14:textId="77777777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wprowadzenie jednoznacznej legislacji w zakresie wszelkich dodatków dla personelu medycznego prac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ującego z pacjentami Covid-19, </w:t>
      </w:r>
    </w:p>
    <w:p w14:paraId="64ADB755" w14:textId="77777777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władze wojewódzkie wdrożyły specjalny program opieki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 nad dziećmi i młodzieżą wraz z </w:t>
      </w:r>
      <w:r w:rsidRPr="00FE4FE6">
        <w:rPr>
          <w:rFonts w:asciiTheme="minorHAnsi" w:hAnsiTheme="minorHAnsi" w:cstheme="minorHAnsi"/>
          <w:sz w:val="22"/>
          <w:szCs w:val="22"/>
        </w:rPr>
        <w:t>bezwzględnym obowiązkiem posiadania gabinetu profilaktyki zdrowotnej i pomocy przedlekarskiej w każdej szkole ze względu na konieczność podejmowania w okresie pandemii szeregu zdrowotnych działań profilakty</w:t>
      </w:r>
      <w:r w:rsidR="0064097E" w:rsidRPr="00FE4FE6">
        <w:rPr>
          <w:rFonts w:asciiTheme="minorHAnsi" w:hAnsiTheme="minorHAnsi" w:cstheme="minorHAnsi"/>
          <w:sz w:val="22"/>
          <w:szCs w:val="22"/>
        </w:rPr>
        <w:t>cznych w środowisku nauczania i </w:t>
      </w:r>
      <w:r w:rsidRPr="00FE4FE6">
        <w:rPr>
          <w:rFonts w:asciiTheme="minorHAnsi" w:hAnsiTheme="minorHAnsi" w:cstheme="minorHAnsi"/>
          <w:sz w:val="22"/>
          <w:szCs w:val="22"/>
        </w:rPr>
        <w:t>wychowania oraz niekorzystny wpływ pandemii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 na zdrowie psychiczne dzieci i </w:t>
      </w:r>
      <w:r w:rsidRPr="00FE4FE6">
        <w:rPr>
          <w:rFonts w:asciiTheme="minorHAnsi" w:hAnsiTheme="minorHAnsi" w:cstheme="minorHAnsi"/>
          <w:sz w:val="22"/>
          <w:szCs w:val="22"/>
        </w:rPr>
        <w:t>młodzieży,</w:t>
      </w:r>
    </w:p>
    <w:p w14:paraId="775F1D67" w14:textId="77777777" w:rsidR="0064097E" w:rsidRPr="00FE4FE6" w:rsidRDefault="00962BD9" w:rsidP="00962B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 xml:space="preserve">Narodowy Fundusz Zdrowia wprowadził zasady korzystania i finasowania nowego rodzaju świadczeń leczniczych realizowanych przez sanatoria, czyli tzw. uzdrowiskowej rehabilitacji </w:t>
      </w:r>
      <w:proofErr w:type="spellStart"/>
      <w:r w:rsidRPr="00FE4FE6">
        <w:rPr>
          <w:rFonts w:asciiTheme="minorHAnsi" w:hAnsiTheme="minorHAnsi" w:cstheme="minorHAnsi"/>
          <w:sz w:val="22"/>
          <w:szCs w:val="22"/>
        </w:rPr>
        <w:t>pocovidowej</w:t>
      </w:r>
      <w:proofErr w:type="spellEnd"/>
      <w:r w:rsidRPr="00FE4FE6">
        <w:rPr>
          <w:rFonts w:asciiTheme="minorHAnsi" w:hAnsiTheme="minorHAnsi" w:cstheme="minorHAnsi"/>
          <w:sz w:val="22"/>
          <w:szCs w:val="22"/>
        </w:rPr>
        <w:t>,</w:t>
      </w:r>
    </w:p>
    <w:p w14:paraId="16F7FD58" w14:textId="77777777" w:rsidR="00EF6971" w:rsidRPr="00FE4FE6" w:rsidRDefault="00EF6971" w:rsidP="00DE6E64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ind w:left="426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Wojewoda Pomorski, wraz z przedstawicielami strony społecznej przygotował i</w:t>
      </w:r>
      <w:r w:rsidR="003B2764" w:rsidRPr="00FE4FE6">
        <w:rPr>
          <w:rFonts w:asciiTheme="minorHAnsi" w:hAnsiTheme="minorHAnsi" w:cstheme="minorHAnsi"/>
          <w:sz w:val="22"/>
          <w:szCs w:val="22"/>
        </w:rPr>
        <w:t> </w:t>
      </w:r>
      <w:r w:rsidRPr="00FE4FE6">
        <w:rPr>
          <w:rFonts w:asciiTheme="minorHAnsi" w:hAnsiTheme="minorHAnsi" w:cstheme="minorHAnsi"/>
          <w:sz w:val="22"/>
          <w:szCs w:val="22"/>
        </w:rPr>
        <w:t>przedstawił władzom centralnym propozycję zmian prawnych umożliwiających:</w:t>
      </w:r>
    </w:p>
    <w:p w14:paraId="42BED570" w14:textId="77777777" w:rsidR="0064097E" w:rsidRPr="00FE4FE6" w:rsidRDefault="00962BD9">
      <w:pPr>
        <w:pStyle w:val="Akapitzlist"/>
        <w:numPr>
          <w:ilvl w:val="0"/>
          <w:numId w:val="17"/>
        </w:numPr>
        <w:shd w:val="clear" w:color="auto" w:fill="FFFFFF"/>
        <w:spacing w:before="60" w:after="60"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wsparcie pracowników medycznych przez zespoły fizjoterapeutów w przypadku ich niepełnego wykorzystania w danej placówce ochrony zdrowia,</w:t>
      </w:r>
    </w:p>
    <w:p w14:paraId="2E0EF391" w14:textId="77777777" w:rsidR="0064097E" w:rsidRPr="00FE4FE6" w:rsidRDefault="00962BD9" w:rsidP="0064097E">
      <w:pPr>
        <w:pStyle w:val="Akapitzlist"/>
        <w:numPr>
          <w:ilvl w:val="0"/>
          <w:numId w:val="17"/>
        </w:numPr>
        <w:shd w:val="clear" w:color="auto" w:fill="FFFFFF"/>
        <w:spacing w:before="60" w:after="60"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możliwość zorganizowania opieki nad dziećmi pers</w:t>
      </w:r>
      <w:r w:rsidR="0064097E" w:rsidRPr="00FE4FE6">
        <w:rPr>
          <w:rFonts w:asciiTheme="minorHAnsi" w:hAnsiTheme="minorHAnsi" w:cstheme="minorHAnsi"/>
          <w:sz w:val="22"/>
          <w:szCs w:val="22"/>
        </w:rPr>
        <w:t>onelu medycznego,</w:t>
      </w:r>
    </w:p>
    <w:p w14:paraId="0EA2DF44" w14:textId="77777777" w:rsidR="0064097E" w:rsidRPr="00FE4FE6" w:rsidRDefault="00962BD9" w:rsidP="0064097E">
      <w:pPr>
        <w:pStyle w:val="Akapitzlist"/>
        <w:numPr>
          <w:ilvl w:val="0"/>
          <w:numId w:val="17"/>
        </w:numPr>
        <w:shd w:val="clear" w:color="auto" w:fill="FFFFFF"/>
        <w:spacing w:before="60" w:after="60"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lastRenderedPageBreak/>
        <w:t xml:space="preserve">przeprowadzenie na wniosek ratowników medycznych dodatkowych, uzupełniających </w:t>
      </w:r>
      <w:r w:rsidR="0064097E" w:rsidRPr="00FE4FE6">
        <w:rPr>
          <w:rFonts w:asciiTheme="minorHAnsi" w:hAnsiTheme="minorHAnsi" w:cstheme="minorHAnsi"/>
          <w:sz w:val="22"/>
          <w:szCs w:val="22"/>
        </w:rPr>
        <w:t xml:space="preserve">szkoleń w kierunku Covid-19, </w:t>
      </w:r>
    </w:p>
    <w:p w14:paraId="195BE229" w14:textId="77777777" w:rsidR="00CE74FA" w:rsidRPr="00FE4FE6" w:rsidRDefault="00962BD9" w:rsidP="0064097E">
      <w:pPr>
        <w:pStyle w:val="Akapitzlist"/>
        <w:numPr>
          <w:ilvl w:val="0"/>
          <w:numId w:val="17"/>
        </w:numPr>
        <w:shd w:val="clear" w:color="auto" w:fill="FFFFFF"/>
        <w:spacing w:before="60" w:after="60"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FE4FE6">
        <w:rPr>
          <w:rFonts w:asciiTheme="minorHAnsi" w:hAnsiTheme="minorHAnsi" w:cstheme="minorHAnsi"/>
          <w:sz w:val="22"/>
          <w:szCs w:val="22"/>
        </w:rPr>
        <w:t>pilne zakończenie szczepień przeciwko grypie wszystkich chętnych pracowników pomorskiej ochrony zdrowia.</w:t>
      </w:r>
    </w:p>
    <w:p w14:paraId="75000A0B" w14:textId="77777777" w:rsidR="00CE74FA" w:rsidRPr="00FE4FE6" w:rsidRDefault="00CE74FA" w:rsidP="00BA4B9E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</w:p>
    <w:p w14:paraId="1D8E4F52" w14:textId="77777777" w:rsidR="00CE74FA" w:rsidRPr="00FE4FE6" w:rsidRDefault="00CE74FA" w:rsidP="00BA4B9E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74FA" w:rsidRPr="00FE4FE6" w14:paraId="13F8FA1F" w14:textId="77777777" w:rsidTr="00CE74FA">
        <w:tc>
          <w:tcPr>
            <w:tcW w:w="4531" w:type="dxa"/>
          </w:tcPr>
          <w:p w14:paraId="7785B20F" w14:textId="77777777" w:rsidR="00CE74FA" w:rsidRPr="00FE4FE6" w:rsidRDefault="00CE74FA" w:rsidP="00BA4B9E">
            <w:pPr>
              <w:spacing w:before="60" w:after="60" w:line="360" w:lineRule="auto"/>
              <w:contextualSpacing/>
              <w:jc w:val="both"/>
              <w:outlineLvl w:val="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1" w:type="dxa"/>
          </w:tcPr>
          <w:p w14:paraId="5F0CEF45" w14:textId="77777777" w:rsidR="00CE74FA" w:rsidRPr="00FE4FE6" w:rsidRDefault="00CE74FA" w:rsidP="00CE74FA">
            <w:pPr>
              <w:spacing w:before="60" w:after="60" w:line="360" w:lineRule="auto"/>
              <w:contextualSpacing/>
              <w:jc w:val="center"/>
              <w:outlineLvl w:val="3"/>
              <w:rPr>
                <w:rFonts w:eastAsia="Times New Roman" w:cstheme="minorHAnsi"/>
                <w:lang w:eastAsia="pl-PL"/>
              </w:rPr>
            </w:pPr>
            <w:r w:rsidRPr="00FE4FE6">
              <w:rPr>
                <w:rFonts w:eastAsia="Times New Roman" w:cstheme="minorHAnsi"/>
                <w:lang w:eastAsia="pl-PL"/>
              </w:rPr>
              <w:t>Przewodniczący</w:t>
            </w:r>
          </w:p>
          <w:p w14:paraId="0E4413CB" w14:textId="77777777" w:rsidR="00CE74FA" w:rsidRPr="00FE4FE6" w:rsidRDefault="00CE74FA" w:rsidP="00CE74FA">
            <w:pPr>
              <w:spacing w:before="60" w:after="60" w:line="360" w:lineRule="auto"/>
              <w:contextualSpacing/>
              <w:jc w:val="center"/>
              <w:outlineLvl w:val="3"/>
              <w:rPr>
                <w:rFonts w:eastAsia="Times New Roman" w:cstheme="minorHAnsi"/>
                <w:lang w:eastAsia="pl-PL"/>
              </w:rPr>
            </w:pPr>
            <w:r w:rsidRPr="00FE4FE6">
              <w:rPr>
                <w:rFonts w:eastAsia="Times New Roman" w:cstheme="minorHAnsi"/>
                <w:lang w:eastAsia="pl-PL"/>
              </w:rPr>
              <w:t>Wojewódzkiej Rady Dialogu Społecznego w Gdańsku</w:t>
            </w:r>
          </w:p>
          <w:p w14:paraId="64B81189" w14:textId="77777777" w:rsidR="00CE74FA" w:rsidRPr="00FE4FE6" w:rsidRDefault="00CE74FA" w:rsidP="00CE74FA">
            <w:pPr>
              <w:spacing w:before="60" w:after="60" w:line="360" w:lineRule="auto"/>
              <w:contextualSpacing/>
              <w:jc w:val="center"/>
              <w:outlineLvl w:val="3"/>
              <w:rPr>
                <w:rFonts w:eastAsia="Times New Roman" w:cstheme="minorHAnsi"/>
                <w:lang w:eastAsia="pl-PL"/>
              </w:rPr>
            </w:pPr>
          </w:p>
          <w:p w14:paraId="048596DB" w14:textId="77777777" w:rsidR="00CE74FA" w:rsidRPr="00FE4FE6" w:rsidRDefault="00CE74FA" w:rsidP="00CE74FA">
            <w:pPr>
              <w:spacing w:before="60" w:after="60" w:line="360" w:lineRule="auto"/>
              <w:contextualSpacing/>
              <w:jc w:val="center"/>
              <w:outlineLvl w:val="3"/>
              <w:rPr>
                <w:rFonts w:eastAsia="Times New Roman" w:cstheme="minorHAnsi"/>
                <w:lang w:eastAsia="pl-PL"/>
              </w:rPr>
            </w:pPr>
            <w:r w:rsidRPr="00FE4FE6">
              <w:rPr>
                <w:rFonts w:eastAsia="Times New Roman" w:cstheme="minorHAnsi"/>
                <w:lang w:eastAsia="pl-PL"/>
              </w:rPr>
              <w:t>Mieczysław Struk</w:t>
            </w:r>
          </w:p>
        </w:tc>
      </w:tr>
    </w:tbl>
    <w:p w14:paraId="51A03155" w14:textId="77777777" w:rsidR="00E24888" w:rsidRPr="00FE4FE6" w:rsidRDefault="00E24888" w:rsidP="00BA4B9E">
      <w:pPr>
        <w:shd w:val="clear" w:color="auto" w:fill="FFFFFF"/>
        <w:spacing w:before="60" w:after="60" w:line="360" w:lineRule="auto"/>
        <w:contextualSpacing/>
        <w:jc w:val="both"/>
        <w:outlineLvl w:val="3"/>
        <w:rPr>
          <w:rFonts w:eastAsia="Times New Roman" w:cstheme="minorHAnsi"/>
          <w:lang w:eastAsia="pl-PL"/>
        </w:rPr>
      </w:pPr>
    </w:p>
    <w:sectPr w:rsidR="00E24888" w:rsidRPr="00FE4F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3187" w14:textId="77777777" w:rsidR="00AE437D" w:rsidRDefault="00AE437D" w:rsidP="00B97D36">
      <w:pPr>
        <w:spacing w:after="0" w:line="240" w:lineRule="auto"/>
      </w:pPr>
      <w:r>
        <w:separator/>
      </w:r>
    </w:p>
  </w:endnote>
  <w:endnote w:type="continuationSeparator" w:id="0">
    <w:p w14:paraId="0BCADC92" w14:textId="77777777" w:rsidR="00AE437D" w:rsidRDefault="00AE437D" w:rsidP="00B9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,Lato,Garamond,Times New 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18804"/>
      <w:docPartObj>
        <w:docPartGallery w:val="Page Numbers (Bottom of Page)"/>
        <w:docPartUnique/>
      </w:docPartObj>
    </w:sdtPr>
    <w:sdtEndPr/>
    <w:sdtContent>
      <w:p w14:paraId="245602F5" w14:textId="0F2132D0" w:rsidR="004A2E91" w:rsidRDefault="004A2E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E6">
          <w:rPr>
            <w:noProof/>
          </w:rPr>
          <w:t>5</w:t>
        </w:r>
        <w:r>
          <w:fldChar w:fldCharType="end"/>
        </w:r>
      </w:p>
    </w:sdtContent>
  </w:sdt>
  <w:p w14:paraId="12BC3DBC" w14:textId="77777777" w:rsidR="004A2E91" w:rsidRDefault="004A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B212" w14:textId="77777777" w:rsidR="00AE437D" w:rsidRDefault="00AE437D" w:rsidP="00B97D36">
      <w:pPr>
        <w:spacing w:after="0" w:line="240" w:lineRule="auto"/>
      </w:pPr>
      <w:r>
        <w:separator/>
      </w:r>
    </w:p>
  </w:footnote>
  <w:footnote w:type="continuationSeparator" w:id="0">
    <w:p w14:paraId="15D17B8E" w14:textId="77777777" w:rsidR="00AE437D" w:rsidRDefault="00AE437D" w:rsidP="00B9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B19"/>
    <w:multiLevelType w:val="hybridMultilevel"/>
    <w:tmpl w:val="8338A20E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912339B"/>
    <w:multiLevelType w:val="hybridMultilevel"/>
    <w:tmpl w:val="1A30212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68646FD"/>
    <w:multiLevelType w:val="hybridMultilevel"/>
    <w:tmpl w:val="A2CA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ACF1D6">
      <w:start w:val="1"/>
      <w:numFmt w:val="lowerLetter"/>
      <w:lvlText w:val="%2)"/>
      <w:lvlJc w:val="left"/>
      <w:pPr>
        <w:ind w:left="1790" w:hanging="710"/>
      </w:pPr>
      <w:rPr>
        <w:rFonts w:hint="default"/>
        <w:b/>
      </w:rPr>
    </w:lvl>
    <w:lvl w:ilvl="2" w:tplc="1F4892FC">
      <w:start w:val="1"/>
      <w:numFmt w:val="decimal"/>
      <w:lvlText w:val="%3)"/>
      <w:lvlJc w:val="left"/>
      <w:pPr>
        <w:ind w:left="2340" w:hanging="360"/>
      </w:pPr>
      <w:rPr>
        <w:rFonts w:eastAsia="Lato,Lato,Garamond,Times New Ro" w:cs="Lato,Lato,Garamond,Times New Ro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BED"/>
    <w:multiLevelType w:val="hybridMultilevel"/>
    <w:tmpl w:val="53E4B3AA"/>
    <w:lvl w:ilvl="0" w:tplc="5CF80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90C5C"/>
    <w:multiLevelType w:val="hybridMultilevel"/>
    <w:tmpl w:val="9D5EB8F2"/>
    <w:lvl w:ilvl="0" w:tplc="5A641E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0FE"/>
    <w:multiLevelType w:val="multilevel"/>
    <w:tmpl w:val="FEB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7453C9"/>
    <w:multiLevelType w:val="hybridMultilevel"/>
    <w:tmpl w:val="599C44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1180"/>
    <w:multiLevelType w:val="hybridMultilevel"/>
    <w:tmpl w:val="51B8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B6"/>
    <w:multiLevelType w:val="hybridMultilevel"/>
    <w:tmpl w:val="D6EA4B4A"/>
    <w:lvl w:ilvl="0" w:tplc="788C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366"/>
    <w:multiLevelType w:val="hybridMultilevel"/>
    <w:tmpl w:val="7CFEA9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73687"/>
    <w:multiLevelType w:val="hybridMultilevel"/>
    <w:tmpl w:val="12500406"/>
    <w:lvl w:ilvl="0" w:tplc="5A641E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1860"/>
    <w:multiLevelType w:val="hybridMultilevel"/>
    <w:tmpl w:val="85CEAACA"/>
    <w:lvl w:ilvl="0" w:tplc="5A641E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45D7B"/>
    <w:multiLevelType w:val="hybridMultilevel"/>
    <w:tmpl w:val="142C57F6"/>
    <w:lvl w:ilvl="0" w:tplc="788C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6AEC"/>
    <w:multiLevelType w:val="hybridMultilevel"/>
    <w:tmpl w:val="599C44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DBA"/>
    <w:multiLevelType w:val="hybridMultilevel"/>
    <w:tmpl w:val="CC80C15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A1D24FE"/>
    <w:multiLevelType w:val="multilevel"/>
    <w:tmpl w:val="ACE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570D2"/>
    <w:multiLevelType w:val="hybridMultilevel"/>
    <w:tmpl w:val="37CE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6"/>
    <w:rsid w:val="00012845"/>
    <w:rsid w:val="00021AC9"/>
    <w:rsid w:val="000368C8"/>
    <w:rsid w:val="00061607"/>
    <w:rsid w:val="000960AF"/>
    <w:rsid w:val="000C3B3B"/>
    <w:rsid w:val="000C6F69"/>
    <w:rsid w:val="000F4444"/>
    <w:rsid w:val="00122B7E"/>
    <w:rsid w:val="0015663A"/>
    <w:rsid w:val="001627C6"/>
    <w:rsid w:val="00187162"/>
    <w:rsid w:val="001D0BBF"/>
    <w:rsid w:val="001D3755"/>
    <w:rsid w:val="001E5329"/>
    <w:rsid w:val="002072CD"/>
    <w:rsid w:val="00217691"/>
    <w:rsid w:val="00235A61"/>
    <w:rsid w:val="00247B38"/>
    <w:rsid w:val="002556ED"/>
    <w:rsid w:val="00266D51"/>
    <w:rsid w:val="00272D52"/>
    <w:rsid w:val="00285F81"/>
    <w:rsid w:val="002918C5"/>
    <w:rsid w:val="002A293A"/>
    <w:rsid w:val="002B5F66"/>
    <w:rsid w:val="002C1755"/>
    <w:rsid w:val="002D742C"/>
    <w:rsid w:val="00302EB0"/>
    <w:rsid w:val="00312EE6"/>
    <w:rsid w:val="00317529"/>
    <w:rsid w:val="0032506C"/>
    <w:rsid w:val="0032510F"/>
    <w:rsid w:val="00325C41"/>
    <w:rsid w:val="0034292F"/>
    <w:rsid w:val="00353380"/>
    <w:rsid w:val="00353C0D"/>
    <w:rsid w:val="00355F98"/>
    <w:rsid w:val="00357FD6"/>
    <w:rsid w:val="00360591"/>
    <w:rsid w:val="003731A3"/>
    <w:rsid w:val="00395490"/>
    <w:rsid w:val="00396F24"/>
    <w:rsid w:val="003B07CD"/>
    <w:rsid w:val="003B2764"/>
    <w:rsid w:val="003C1E1D"/>
    <w:rsid w:val="003C4AAD"/>
    <w:rsid w:val="003D5EFD"/>
    <w:rsid w:val="003E5A56"/>
    <w:rsid w:val="003F4B34"/>
    <w:rsid w:val="004079D1"/>
    <w:rsid w:val="00456F78"/>
    <w:rsid w:val="00462481"/>
    <w:rsid w:val="00465A21"/>
    <w:rsid w:val="00484943"/>
    <w:rsid w:val="00485A12"/>
    <w:rsid w:val="0048618F"/>
    <w:rsid w:val="004A11B0"/>
    <w:rsid w:val="004A2E91"/>
    <w:rsid w:val="004E10D5"/>
    <w:rsid w:val="004E7B7F"/>
    <w:rsid w:val="004F22FA"/>
    <w:rsid w:val="00504CC0"/>
    <w:rsid w:val="005177D2"/>
    <w:rsid w:val="00523D98"/>
    <w:rsid w:val="0053595A"/>
    <w:rsid w:val="00550D8F"/>
    <w:rsid w:val="005570C9"/>
    <w:rsid w:val="005736DB"/>
    <w:rsid w:val="005D7B84"/>
    <w:rsid w:val="00614CE6"/>
    <w:rsid w:val="00621141"/>
    <w:rsid w:val="006216E0"/>
    <w:rsid w:val="006379F0"/>
    <w:rsid w:val="0064097E"/>
    <w:rsid w:val="00651E64"/>
    <w:rsid w:val="00657AA0"/>
    <w:rsid w:val="00661F2F"/>
    <w:rsid w:val="00673906"/>
    <w:rsid w:val="00686CB1"/>
    <w:rsid w:val="0069060D"/>
    <w:rsid w:val="006A21AD"/>
    <w:rsid w:val="006A48F6"/>
    <w:rsid w:val="006B2B57"/>
    <w:rsid w:val="006B6BAD"/>
    <w:rsid w:val="006B7AAB"/>
    <w:rsid w:val="006E4EC9"/>
    <w:rsid w:val="006E5FAF"/>
    <w:rsid w:val="006F647E"/>
    <w:rsid w:val="00704BDF"/>
    <w:rsid w:val="00746E6B"/>
    <w:rsid w:val="00754828"/>
    <w:rsid w:val="007603A6"/>
    <w:rsid w:val="007633C8"/>
    <w:rsid w:val="0077637F"/>
    <w:rsid w:val="00781157"/>
    <w:rsid w:val="007A7884"/>
    <w:rsid w:val="007B340A"/>
    <w:rsid w:val="007B57D4"/>
    <w:rsid w:val="007C19BD"/>
    <w:rsid w:val="007C4142"/>
    <w:rsid w:val="007E4EB5"/>
    <w:rsid w:val="00807742"/>
    <w:rsid w:val="008278EF"/>
    <w:rsid w:val="00842FFA"/>
    <w:rsid w:val="008446E8"/>
    <w:rsid w:val="00855AA8"/>
    <w:rsid w:val="00877643"/>
    <w:rsid w:val="008B062C"/>
    <w:rsid w:val="008B2DD8"/>
    <w:rsid w:val="008B5507"/>
    <w:rsid w:val="008C500B"/>
    <w:rsid w:val="008E5A0A"/>
    <w:rsid w:val="008F21A9"/>
    <w:rsid w:val="00901867"/>
    <w:rsid w:val="00906668"/>
    <w:rsid w:val="00921E17"/>
    <w:rsid w:val="00943B26"/>
    <w:rsid w:val="00944A30"/>
    <w:rsid w:val="009466F5"/>
    <w:rsid w:val="00955C38"/>
    <w:rsid w:val="00955DC2"/>
    <w:rsid w:val="00962BD9"/>
    <w:rsid w:val="009818F4"/>
    <w:rsid w:val="00997F21"/>
    <w:rsid w:val="009A3705"/>
    <w:rsid w:val="009A5304"/>
    <w:rsid w:val="009D621D"/>
    <w:rsid w:val="00A14D49"/>
    <w:rsid w:val="00A168B0"/>
    <w:rsid w:val="00A23FFF"/>
    <w:rsid w:val="00A355AE"/>
    <w:rsid w:val="00A40350"/>
    <w:rsid w:val="00A40A60"/>
    <w:rsid w:val="00A52154"/>
    <w:rsid w:val="00A65B6E"/>
    <w:rsid w:val="00A80D78"/>
    <w:rsid w:val="00AE1A03"/>
    <w:rsid w:val="00AE437D"/>
    <w:rsid w:val="00AF5C4C"/>
    <w:rsid w:val="00B04536"/>
    <w:rsid w:val="00B2336D"/>
    <w:rsid w:val="00B36D25"/>
    <w:rsid w:val="00B50449"/>
    <w:rsid w:val="00B522B2"/>
    <w:rsid w:val="00B64677"/>
    <w:rsid w:val="00B664DD"/>
    <w:rsid w:val="00B70E65"/>
    <w:rsid w:val="00B7413B"/>
    <w:rsid w:val="00B97D36"/>
    <w:rsid w:val="00BA4B9E"/>
    <w:rsid w:val="00BD13CA"/>
    <w:rsid w:val="00BD1FDA"/>
    <w:rsid w:val="00BE3B80"/>
    <w:rsid w:val="00BE3F4E"/>
    <w:rsid w:val="00BF51E5"/>
    <w:rsid w:val="00BF787B"/>
    <w:rsid w:val="00C0127D"/>
    <w:rsid w:val="00C04435"/>
    <w:rsid w:val="00C04B4F"/>
    <w:rsid w:val="00C17687"/>
    <w:rsid w:val="00C3477E"/>
    <w:rsid w:val="00C3798F"/>
    <w:rsid w:val="00C90E33"/>
    <w:rsid w:val="00C97288"/>
    <w:rsid w:val="00CA2E6D"/>
    <w:rsid w:val="00CB139A"/>
    <w:rsid w:val="00CC013F"/>
    <w:rsid w:val="00CC2F45"/>
    <w:rsid w:val="00CC442B"/>
    <w:rsid w:val="00CD1D07"/>
    <w:rsid w:val="00CE3253"/>
    <w:rsid w:val="00CE74FA"/>
    <w:rsid w:val="00CF4868"/>
    <w:rsid w:val="00D269FE"/>
    <w:rsid w:val="00D35D04"/>
    <w:rsid w:val="00D4066B"/>
    <w:rsid w:val="00D64E79"/>
    <w:rsid w:val="00DA38D5"/>
    <w:rsid w:val="00DA7BED"/>
    <w:rsid w:val="00DC0886"/>
    <w:rsid w:val="00DC4644"/>
    <w:rsid w:val="00DC6CAE"/>
    <w:rsid w:val="00DD19DF"/>
    <w:rsid w:val="00DE0D29"/>
    <w:rsid w:val="00DE101E"/>
    <w:rsid w:val="00DE6E64"/>
    <w:rsid w:val="00DF5913"/>
    <w:rsid w:val="00E055E5"/>
    <w:rsid w:val="00E11779"/>
    <w:rsid w:val="00E169C9"/>
    <w:rsid w:val="00E16E96"/>
    <w:rsid w:val="00E17C8A"/>
    <w:rsid w:val="00E24888"/>
    <w:rsid w:val="00E56DB5"/>
    <w:rsid w:val="00E7273E"/>
    <w:rsid w:val="00E7771A"/>
    <w:rsid w:val="00ED0E5E"/>
    <w:rsid w:val="00ED588B"/>
    <w:rsid w:val="00EE667F"/>
    <w:rsid w:val="00EE7309"/>
    <w:rsid w:val="00EF36A2"/>
    <w:rsid w:val="00EF6971"/>
    <w:rsid w:val="00F23B35"/>
    <w:rsid w:val="00F3040F"/>
    <w:rsid w:val="00F358F7"/>
    <w:rsid w:val="00F37D9D"/>
    <w:rsid w:val="00F424CF"/>
    <w:rsid w:val="00F56238"/>
    <w:rsid w:val="00F91208"/>
    <w:rsid w:val="00F95A05"/>
    <w:rsid w:val="00FB1780"/>
    <w:rsid w:val="00FC6A9D"/>
    <w:rsid w:val="00FD0764"/>
    <w:rsid w:val="00FE023D"/>
    <w:rsid w:val="00FE3DCF"/>
    <w:rsid w:val="00FE4FE6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1778"/>
  <w15:chartTrackingRefBased/>
  <w15:docId w15:val="{2E49C62A-C085-43DD-A54A-D14ECE6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36"/>
    <w:pPr>
      <w:spacing w:before="0"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3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B97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D36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 Znak Znak,fn,o"/>
    <w:basedOn w:val="Normalny"/>
    <w:link w:val="TekstprzypisudolnegoZnak"/>
    <w:uiPriority w:val="99"/>
    <w:unhideWhenUsed/>
    <w:rsid w:val="00B97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97D36"/>
    <w:rPr>
      <w:sz w:val="20"/>
      <w:szCs w:val="20"/>
    </w:rPr>
  </w:style>
  <w:style w:type="character" w:styleId="Odwoanieprzypisudolnego">
    <w:name w:val="footnote reference"/>
    <w:aliases w:val="Footnote Reference Number,Znak Znak1,Odwołanie przypisu,Footnote symbol,Odsy³acz przypisu dolnego 1,Odsy3acz przypisu dolnego 1,Odsyłacz przypisu dolnego 1,EN Footnote Reference,Times 10 Point,Exposant 3 Point,note TESI,stylis"/>
    <w:basedOn w:val="Domylnaczcionkaakapitu"/>
    <w:uiPriority w:val="99"/>
    <w:unhideWhenUsed/>
    <w:qFormat/>
    <w:rsid w:val="00B97D36"/>
    <w:rPr>
      <w:vertAlign w:val="superscript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B97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3D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3D9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E6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0127D"/>
    <w:rPr>
      <w:b/>
      <w:bCs/>
    </w:rPr>
  </w:style>
  <w:style w:type="character" w:customStyle="1" w:styleId="tlid-translation">
    <w:name w:val="tlid-translation"/>
    <w:basedOn w:val="Domylnaczcionkaakapitu"/>
    <w:rsid w:val="00DD19DF"/>
  </w:style>
  <w:style w:type="table" w:styleId="Tabela-Siatka">
    <w:name w:val="Table Grid"/>
    <w:basedOn w:val="Standardowy"/>
    <w:uiPriority w:val="39"/>
    <w:rsid w:val="00A168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8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91"/>
  </w:style>
  <w:style w:type="paragraph" w:styleId="Stopka">
    <w:name w:val="footer"/>
    <w:basedOn w:val="Normalny"/>
    <w:link w:val="StopkaZnak"/>
    <w:uiPriority w:val="99"/>
    <w:unhideWhenUsed/>
    <w:rsid w:val="004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53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0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AF03-0EB8-4294-A722-06FBEA2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Guder Tatiana</dc:creator>
  <cp:keywords/>
  <dc:description/>
  <cp:lastModifiedBy>Grabowska Agnieszka</cp:lastModifiedBy>
  <cp:revision>14</cp:revision>
  <cp:lastPrinted>2020-11-27T12:16:00Z</cp:lastPrinted>
  <dcterms:created xsi:type="dcterms:W3CDTF">2020-11-26T16:13:00Z</dcterms:created>
  <dcterms:modified xsi:type="dcterms:W3CDTF">2020-11-27T12:18:00Z</dcterms:modified>
</cp:coreProperties>
</file>